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A0" w:rsidRDefault="00B078A0" w:rsidP="003F7711">
      <w:pPr>
        <w:shd w:val="clear" w:color="auto" w:fill="FFFDFA"/>
        <w:spacing w:before="100" w:beforeAutospacing="1" w:after="100" w:afterAutospacing="1" w:line="240" w:lineRule="auto"/>
        <w:jc w:val="both"/>
        <w:rPr>
          <w:rFonts w:ascii="Calibri" w:eastAsia="Times New Roman" w:hAnsi="Calibri" w:cs="Times New Roman"/>
          <w:b/>
          <w:bCs/>
          <w:color w:val="35312A"/>
          <w:sz w:val="25"/>
          <w:szCs w:val="25"/>
          <w:lang w:eastAsia="fr-FR"/>
        </w:rPr>
      </w:pPr>
      <w:r>
        <w:rPr>
          <w:rFonts w:eastAsia="Times New Roman"/>
          <w:noProof/>
          <w:lang w:eastAsia="fr-FR"/>
        </w:rPr>
        <mc:AlternateContent>
          <mc:Choice Requires="wps">
            <w:drawing>
              <wp:anchor distT="0" distB="0" distL="114300" distR="114300" simplePos="0" relativeHeight="251659264" behindDoc="0" locked="0" layoutInCell="1" allowOverlap="1" wp14:anchorId="6E2B14FA" wp14:editId="05D0B542">
                <wp:simplePos x="0" y="0"/>
                <wp:positionH relativeFrom="margin">
                  <wp:align>left</wp:align>
                </wp:positionH>
                <wp:positionV relativeFrom="paragraph">
                  <wp:posOffset>194310</wp:posOffset>
                </wp:positionV>
                <wp:extent cx="6638925" cy="514350"/>
                <wp:effectExtent l="0" t="0" r="28575" b="19050"/>
                <wp:wrapNone/>
                <wp:docPr id="192" name="Zone de texte 192"/>
                <wp:cNvGraphicFramePr/>
                <a:graphic xmlns:a="http://schemas.openxmlformats.org/drawingml/2006/main">
                  <a:graphicData uri="http://schemas.microsoft.com/office/word/2010/wordprocessingShape">
                    <wps:wsp>
                      <wps:cNvSpPr txBox="1"/>
                      <wps:spPr>
                        <a:xfrm>
                          <a:off x="0" y="0"/>
                          <a:ext cx="6638925" cy="514350"/>
                        </a:xfrm>
                        <a:prstGeom prst="rect">
                          <a:avLst/>
                        </a:prstGeom>
                        <a:solidFill>
                          <a:schemeClr val="lt1"/>
                        </a:solidFill>
                        <a:ln w="6350">
                          <a:solidFill>
                            <a:prstClr val="black"/>
                          </a:solidFill>
                        </a:ln>
                      </wps:spPr>
                      <wps:txbx>
                        <w:txbxContent>
                          <w:p w:rsidR="00B078A0" w:rsidRPr="00B078A0" w:rsidRDefault="00B078A0" w:rsidP="00B078A0">
                            <w:pPr>
                              <w:pStyle w:val="Titre"/>
                              <w:jc w:val="center"/>
                              <w:rPr>
                                <w:rStyle w:val="lev"/>
                              </w:rPr>
                            </w:pPr>
                            <w:r w:rsidRPr="00B078A0">
                              <w:rPr>
                                <w:rStyle w:val="lev"/>
                              </w:rPr>
                              <w:t>Le numérique dans les programmes du cycle 3</w:t>
                            </w:r>
                          </w:p>
                          <w:p w:rsidR="00B078A0" w:rsidRPr="00B078A0" w:rsidRDefault="00B078A0">
                            <w:pPr>
                              <w:rPr>
                                <w:rStyle w:val="le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B14FA" id="_x0000_t202" coordsize="21600,21600" o:spt="202" path="m,l,21600r21600,l21600,xe">
                <v:stroke joinstyle="miter"/>
                <v:path gradientshapeok="t" o:connecttype="rect"/>
              </v:shapetype>
              <v:shape id="Zone de texte 192" o:spid="_x0000_s1026" type="#_x0000_t202" style="position:absolute;left:0;text-align:left;margin-left:0;margin-top:15.3pt;width:522.75pt;height:4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" fillcolor="white [3201]" strokeweight=".5pt">
                <v:textbox>
                  <w:txbxContent>
                    <w:p w:rsidR="00B078A0" w:rsidRPr="00B078A0" w:rsidRDefault="00B078A0" w:rsidP="00B078A0">
                      <w:pPr>
                        <w:pStyle w:val="Titre"/>
                        <w:jc w:val="center"/>
                        <w:rPr>
                          <w:rStyle w:val="lev"/>
                        </w:rPr>
                      </w:pPr>
                      <w:r w:rsidRPr="00B078A0">
                        <w:rPr>
                          <w:rStyle w:val="lev"/>
                        </w:rPr>
                        <w:t>Le numérique dans les programmes du cycle 3</w:t>
                      </w:r>
                    </w:p>
                    <w:p w:rsidR="00B078A0" w:rsidRPr="00B078A0" w:rsidRDefault="00B078A0">
                      <w:pPr>
                        <w:rPr>
                          <w:rStyle w:val="lev"/>
                        </w:rPr>
                      </w:pPr>
                    </w:p>
                  </w:txbxContent>
                </v:textbox>
                <w10:wrap anchorx="margin"/>
              </v:shape>
            </w:pict>
          </mc:Fallback>
        </mc:AlternateContent>
      </w:r>
    </w:p>
    <w:p w:rsidR="00B078A0" w:rsidRDefault="00B078A0" w:rsidP="003F7711">
      <w:pPr>
        <w:shd w:val="clear" w:color="auto" w:fill="FFFDFA"/>
        <w:spacing w:before="100" w:beforeAutospacing="1" w:after="100" w:afterAutospacing="1" w:line="240" w:lineRule="auto"/>
        <w:jc w:val="both"/>
        <w:rPr>
          <w:rFonts w:ascii="Calibri" w:eastAsia="Times New Roman" w:hAnsi="Calibri" w:cs="Times New Roman"/>
          <w:b/>
          <w:bCs/>
          <w:color w:val="35312A"/>
          <w:sz w:val="25"/>
          <w:szCs w:val="25"/>
          <w:lang w:eastAsia="fr-FR"/>
        </w:rPr>
      </w:pPr>
    </w:p>
    <w:p w:rsidR="00741E9C" w:rsidRDefault="00741E9C" w:rsidP="003F7711">
      <w:pPr>
        <w:shd w:val="clear" w:color="auto" w:fill="FFFDFA"/>
        <w:spacing w:before="100" w:beforeAutospacing="1" w:after="100" w:afterAutospacing="1" w:line="240" w:lineRule="auto"/>
        <w:jc w:val="both"/>
        <w:rPr>
          <w:rFonts w:ascii="Calibri" w:eastAsia="Times New Roman" w:hAnsi="Calibri" w:cs="Times New Roman"/>
          <w:b/>
          <w:bCs/>
          <w:color w:val="35312A"/>
          <w:sz w:val="25"/>
          <w:szCs w:val="25"/>
          <w:lang w:eastAsia="fr-FR"/>
        </w:rPr>
      </w:pP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b/>
          <w:bCs/>
          <w:color w:val="35312A"/>
          <w:sz w:val="25"/>
          <w:szCs w:val="25"/>
          <w:lang w:eastAsia="fr-FR"/>
        </w:rPr>
        <w:t>Volet 1 : les spécificités du cycle de consolidation (cycle 3)</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Les élèves se familiarisent avec différentes sources documentaires, apprennent à chercher des informations et à interroger l’origine et la pertinence de ces informations dans </w:t>
      </w:r>
      <w:r w:rsidRPr="00CE7B11">
        <w:rPr>
          <w:rFonts w:ascii="Calibri" w:eastAsia="Times New Roman" w:hAnsi="Calibri" w:cs="Times New Roman"/>
          <w:b/>
          <w:bCs/>
          <w:color w:val="35312A"/>
          <w:sz w:val="25"/>
          <w:szCs w:val="25"/>
          <w:highlight w:val="lightGray"/>
          <w:lang w:eastAsia="fr-FR"/>
        </w:rPr>
        <w:t>l’univers du numérique</w:t>
      </w:r>
      <w:r w:rsidRPr="003F7711">
        <w:rPr>
          <w:rFonts w:ascii="Calibri" w:eastAsia="Times New Roman" w:hAnsi="Calibri" w:cs="Times New Roman"/>
          <w:color w:val="35312A"/>
          <w:sz w:val="25"/>
          <w:szCs w:val="25"/>
          <w:lang w:eastAsia="fr-FR"/>
        </w:rPr>
        <w:t>. Le traitement et l’appropriation de ces informations font l’objet d’un apprentissage spécifique, en lien avec le développement des compétences de lecture et d’écriture.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b/>
          <w:bCs/>
          <w:color w:val="35312A"/>
          <w:sz w:val="25"/>
          <w:szCs w:val="25"/>
          <w:lang w:eastAsia="fr-FR"/>
        </w:rPr>
        <w:t>Domaine 2</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i/>
          <w:iCs/>
          <w:color w:val="35312A"/>
          <w:sz w:val="25"/>
          <w:szCs w:val="25"/>
          <w:lang w:eastAsia="fr-FR"/>
        </w:rPr>
        <w:t>Les méthodes et outils pour apprendre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Tous les enseignements doivent apprendre aux élèves à organiser leur travail pour améliorer l’efficacité des apprentissages. Elles doivent également contribuer à faire acquérir la capacité de coopérer en développant le travail en groupe et le travail collaboratif à l’aide des </w:t>
      </w:r>
      <w:r w:rsidRPr="00CE7B11">
        <w:rPr>
          <w:rFonts w:ascii="Calibri" w:eastAsia="Times New Roman" w:hAnsi="Calibri" w:cs="Times New Roman"/>
          <w:b/>
          <w:bCs/>
          <w:color w:val="35312A"/>
          <w:sz w:val="25"/>
          <w:szCs w:val="25"/>
          <w:highlight w:val="lightGray"/>
          <w:lang w:eastAsia="fr-FR"/>
        </w:rPr>
        <w:t>outils numériques</w:t>
      </w:r>
      <w:r w:rsidRPr="003F7711">
        <w:rPr>
          <w:rFonts w:ascii="Calibri" w:eastAsia="Times New Roman" w:hAnsi="Calibri" w:cs="Times New Roman"/>
          <w:color w:val="35312A"/>
          <w:sz w:val="25"/>
          <w:szCs w:val="25"/>
          <w:lang w:eastAsia="fr-FR"/>
        </w:rPr>
        <w:t>, ainsi que la capacité de réaliser des projets.</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Dans tous les enseignements en fonction des besoins, mais en histoire, en géographie et en sciences en particulier, les élèves se familiarisent avec différentes sources documentaires, apprennent à chercher des informations et à interroger l’origine et la pertinence de ces informations dans </w:t>
      </w:r>
      <w:r w:rsidRPr="00CE7B11">
        <w:rPr>
          <w:rFonts w:ascii="Calibri" w:eastAsia="Times New Roman" w:hAnsi="Calibri" w:cs="Times New Roman"/>
          <w:b/>
          <w:bCs/>
          <w:color w:val="35312A"/>
          <w:sz w:val="25"/>
          <w:szCs w:val="25"/>
          <w:highlight w:val="lightGray"/>
          <w:lang w:eastAsia="fr-FR"/>
        </w:rPr>
        <w:t>l’univers du numérique</w:t>
      </w:r>
      <w:r w:rsidRPr="003F7711">
        <w:rPr>
          <w:rFonts w:ascii="Calibri" w:eastAsia="Times New Roman" w:hAnsi="Calibri" w:cs="Times New Roman"/>
          <w:color w:val="35312A"/>
          <w:sz w:val="25"/>
          <w:szCs w:val="25"/>
          <w:lang w:eastAsia="fr-FR"/>
        </w:rPr>
        <w:t>.</w:t>
      </w:r>
    </w:p>
    <w:p w:rsid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La maitrise des techniques et la connaissance des règles des </w:t>
      </w:r>
      <w:r w:rsidRPr="00CE7B11">
        <w:rPr>
          <w:rFonts w:ascii="Calibri" w:eastAsia="Times New Roman" w:hAnsi="Calibri" w:cs="Times New Roman"/>
          <w:b/>
          <w:bCs/>
          <w:color w:val="35312A"/>
          <w:sz w:val="25"/>
          <w:szCs w:val="25"/>
          <w:highlight w:val="lightGray"/>
          <w:lang w:eastAsia="fr-FR"/>
        </w:rPr>
        <w:t>outils numériques</w:t>
      </w:r>
      <w:r w:rsidRPr="003F7711">
        <w:rPr>
          <w:rFonts w:ascii="Calibri" w:eastAsia="Times New Roman" w:hAnsi="Calibri" w:cs="Times New Roman"/>
          <w:color w:val="35312A"/>
          <w:sz w:val="25"/>
          <w:szCs w:val="25"/>
          <w:lang w:eastAsia="fr-FR"/>
        </w:rPr>
        <w:t> se construisent notamment à travers l’enseignement des sciences et de la technologie où les élèves apprennent à connaitre l’organisation d’un </w:t>
      </w:r>
      <w:r w:rsidRPr="00CE7B11">
        <w:rPr>
          <w:rFonts w:ascii="Calibri" w:eastAsia="Times New Roman" w:hAnsi="Calibri" w:cs="Times New Roman"/>
          <w:b/>
          <w:bCs/>
          <w:color w:val="35312A"/>
          <w:sz w:val="25"/>
          <w:szCs w:val="25"/>
          <w:highlight w:val="lightGray"/>
          <w:lang w:eastAsia="fr-FR"/>
        </w:rPr>
        <w:t>environnement numérique</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et à utiliser différents </w:t>
      </w:r>
      <w:r w:rsidRPr="00CE7B11">
        <w:rPr>
          <w:rFonts w:ascii="Calibri" w:eastAsia="Times New Roman" w:hAnsi="Calibri" w:cs="Times New Roman"/>
          <w:b/>
          <w:bCs/>
          <w:color w:val="35312A"/>
          <w:sz w:val="25"/>
          <w:szCs w:val="25"/>
          <w:highlight w:val="lightGray"/>
          <w:lang w:eastAsia="fr-FR"/>
        </w:rPr>
        <w:t>périphériques</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 xml:space="preserve">ainsi que </w:t>
      </w:r>
      <w:r w:rsidRPr="00CE7B11">
        <w:rPr>
          <w:rFonts w:ascii="Calibri" w:eastAsia="Times New Roman" w:hAnsi="Calibri" w:cs="Times New Roman"/>
          <w:color w:val="35312A"/>
          <w:sz w:val="25"/>
          <w:szCs w:val="25"/>
          <w:highlight w:val="lightGray"/>
          <w:lang w:eastAsia="fr-FR"/>
        </w:rPr>
        <w:t>des </w:t>
      </w:r>
      <w:r w:rsidRPr="00CE7B11">
        <w:rPr>
          <w:rFonts w:ascii="Calibri" w:eastAsia="Times New Roman" w:hAnsi="Calibri" w:cs="Times New Roman"/>
          <w:b/>
          <w:bCs/>
          <w:color w:val="35312A"/>
          <w:sz w:val="25"/>
          <w:szCs w:val="25"/>
          <w:highlight w:val="lightGray"/>
          <w:lang w:eastAsia="fr-FR"/>
        </w:rPr>
        <w:t>logiciels de traitement de données numériques</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 xml:space="preserve">(images, textes, sons...). En mathématiques, ils apprennent à utiliser </w:t>
      </w:r>
      <w:r w:rsidRPr="00CE7B11">
        <w:rPr>
          <w:rFonts w:ascii="Calibri" w:eastAsia="Times New Roman" w:hAnsi="Calibri" w:cs="Times New Roman"/>
          <w:color w:val="35312A"/>
          <w:sz w:val="25"/>
          <w:szCs w:val="25"/>
          <w:highlight w:val="lightGray"/>
          <w:lang w:eastAsia="fr-FR"/>
        </w:rPr>
        <w:t>des </w:t>
      </w:r>
      <w:r w:rsidRPr="00CE7B11">
        <w:rPr>
          <w:rFonts w:ascii="Calibri" w:eastAsia="Times New Roman" w:hAnsi="Calibri" w:cs="Times New Roman"/>
          <w:b/>
          <w:bCs/>
          <w:color w:val="35312A"/>
          <w:sz w:val="25"/>
          <w:szCs w:val="25"/>
          <w:highlight w:val="lightGray"/>
          <w:lang w:eastAsia="fr-FR"/>
        </w:rPr>
        <w:t>logiciels de calculs et d’initiation à la programmation</w:t>
      </w:r>
      <w:r w:rsidRPr="003F7711">
        <w:rPr>
          <w:rFonts w:ascii="Calibri" w:eastAsia="Times New Roman" w:hAnsi="Calibri" w:cs="Times New Roman"/>
          <w:color w:val="35312A"/>
          <w:sz w:val="25"/>
          <w:szCs w:val="25"/>
          <w:lang w:eastAsia="fr-FR"/>
        </w:rPr>
        <w:t>. Dans le domaine des arts, ils sont conduits à intégrer l’usage des </w:t>
      </w:r>
      <w:r w:rsidRPr="00CE7B11">
        <w:rPr>
          <w:rFonts w:ascii="Calibri" w:eastAsia="Times New Roman" w:hAnsi="Calibri" w:cs="Times New Roman"/>
          <w:b/>
          <w:bCs/>
          <w:color w:val="35312A"/>
          <w:sz w:val="25"/>
          <w:szCs w:val="25"/>
          <w:highlight w:val="lightGray"/>
          <w:lang w:eastAsia="fr-FR"/>
        </w:rPr>
        <w:t>outils informatiques</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 xml:space="preserve">de travail de l’image et de recherche d’information au service de la pratique plastique et à manipuler des objets sonores à l’aide </w:t>
      </w:r>
      <w:r w:rsidRPr="00CE7B11">
        <w:rPr>
          <w:rFonts w:ascii="Calibri" w:eastAsia="Times New Roman" w:hAnsi="Calibri" w:cs="Times New Roman"/>
          <w:color w:val="35312A"/>
          <w:sz w:val="25"/>
          <w:szCs w:val="25"/>
          <w:highlight w:val="lightGray"/>
          <w:lang w:eastAsia="fr-FR"/>
        </w:rPr>
        <w:t>d’</w:t>
      </w:r>
      <w:r w:rsidRPr="00CE7B11">
        <w:rPr>
          <w:rFonts w:ascii="Calibri" w:eastAsia="Times New Roman" w:hAnsi="Calibri" w:cs="Times New Roman"/>
          <w:b/>
          <w:bCs/>
          <w:color w:val="35312A"/>
          <w:sz w:val="25"/>
          <w:szCs w:val="25"/>
          <w:highlight w:val="lightGray"/>
          <w:lang w:eastAsia="fr-FR"/>
        </w:rPr>
        <w:t>outils informatiques simples</w:t>
      </w:r>
      <w:r w:rsidRPr="003F7711">
        <w:rPr>
          <w:rFonts w:ascii="Calibri" w:eastAsia="Times New Roman" w:hAnsi="Calibri" w:cs="Times New Roman"/>
          <w:color w:val="35312A"/>
          <w:sz w:val="25"/>
          <w:szCs w:val="25"/>
          <w:lang w:eastAsia="fr-FR"/>
        </w:rPr>
        <w:t>. En langue vivante, le recours aux </w:t>
      </w:r>
      <w:r w:rsidRPr="00CE7B11">
        <w:rPr>
          <w:rFonts w:ascii="Calibri" w:eastAsia="Times New Roman" w:hAnsi="Calibri" w:cs="Times New Roman"/>
          <w:b/>
          <w:bCs/>
          <w:color w:val="35312A"/>
          <w:sz w:val="25"/>
          <w:szCs w:val="25"/>
          <w:highlight w:val="lightGray"/>
          <w:lang w:eastAsia="fr-FR"/>
        </w:rPr>
        <w:t>outils numériques</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permet d’accroitre l’exposition à une langue vivante authentique. En français, les élèves apprennent à utiliser des outils d’écriture (</w:t>
      </w:r>
      <w:r w:rsidRPr="00CE7B11">
        <w:rPr>
          <w:rFonts w:ascii="Calibri" w:eastAsia="Times New Roman" w:hAnsi="Calibri" w:cs="Times New Roman"/>
          <w:b/>
          <w:bCs/>
          <w:color w:val="35312A"/>
          <w:sz w:val="25"/>
          <w:szCs w:val="25"/>
          <w:highlight w:val="lightGray"/>
          <w:lang w:eastAsia="fr-FR"/>
        </w:rPr>
        <w:t>traitement de texte, correcteurs orthographiques, dictionnaires en ligne</w:t>
      </w:r>
      <w:r w:rsidRPr="003F7711">
        <w:rPr>
          <w:rFonts w:ascii="Calibri" w:eastAsia="Times New Roman" w:hAnsi="Calibri" w:cs="Times New Roman"/>
          <w:color w:val="35312A"/>
          <w:sz w:val="25"/>
          <w:szCs w:val="25"/>
          <w:lang w:eastAsia="fr-FR"/>
        </w:rPr>
        <w:t>) et à produire un </w:t>
      </w:r>
      <w:r w:rsidRPr="00CE7B11">
        <w:rPr>
          <w:rFonts w:ascii="Calibri" w:eastAsia="Times New Roman" w:hAnsi="Calibri" w:cs="Times New Roman"/>
          <w:b/>
          <w:bCs/>
          <w:color w:val="35312A"/>
          <w:sz w:val="25"/>
          <w:szCs w:val="25"/>
          <w:highlight w:val="lightGray"/>
          <w:lang w:eastAsia="fr-FR"/>
        </w:rPr>
        <w:t>document intégrant du son et de l’image</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b/>
          <w:bCs/>
          <w:color w:val="35312A"/>
          <w:sz w:val="25"/>
          <w:szCs w:val="25"/>
          <w:lang w:eastAsia="fr-FR"/>
        </w:rPr>
        <w:t>Domaine 4</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i/>
          <w:iCs/>
          <w:color w:val="35312A"/>
          <w:sz w:val="25"/>
          <w:szCs w:val="25"/>
          <w:lang w:eastAsia="fr-FR"/>
        </w:rPr>
        <w:t>Les systèmes naturels et les systèmes techniques</w:t>
      </w:r>
    </w:p>
    <w:p w:rsid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Les élèves sont graduellement initiés à fréquenter différents types de raisonnement. Les recherches libres (tâtonnements, essais-erreurs) et l’utilisation des </w:t>
      </w:r>
      <w:r w:rsidRPr="00CE7B11">
        <w:rPr>
          <w:rFonts w:ascii="Calibri" w:eastAsia="Times New Roman" w:hAnsi="Calibri" w:cs="Times New Roman"/>
          <w:b/>
          <w:bCs/>
          <w:color w:val="35312A"/>
          <w:sz w:val="25"/>
          <w:szCs w:val="25"/>
          <w:highlight w:val="lightGray"/>
          <w:lang w:eastAsia="fr-FR"/>
        </w:rPr>
        <w:t>outils numériques</w:t>
      </w:r>
      <w:r w:rsidRPr="003F7711">
        <w:rPr>
          <w:rFonts w:ascii="Calibri" w:eastAsia="Times New Roman" w:hAnsi="Calibri" w:cs="Times New Roman"/>
          <w:color w:val="35312A"/>
          <w:sz w:val="25"/>
          <w:szCs w:val="25"/>
          <w:lang w:eastAsia="fr-FR"/>
        </w:rPr>
        <w:t> les forment à la démarche de résolution de problèmes.</w:t>
      </w:r>
    </w:p>
    <w:p w:rsidR="00CE7B11" w:rsidRDefault="00CE7B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p>
    <w:p w:rsidR="00CE7B11" w:rsidRPr="003F7711" w:rsidRDefault="00741E9C" w:rsidP="00FF06A3">
      <w:pPr>
        <w:shd w:val="clear" w:color="auto" w:fill="FFFDFA"/>
        <w:tabs>
          <w:tab w:val="left" w:pos="4125"/>
          <w:tab w:val="left" w:pos="9645"/>
        </w:tabs>
        <w:spacing w:before="100" w:beforeAutospacing="1" w:after="100" w:afterAutospacing="1" w:line="240" w:lineRule="auto"/>
        <w:ind w:firstLine="708"/>
        <w:jc w:val="both"/>
        <w:rPr>
          <w:rFonts w:ascii="Calibri" w:eastAsia="Times New Roman" w:hAnsi="Calibri" w:cs="Times New Roman"/>
          <w:color w:val="35312A"/>
          <w:sz w:val="25"/>
          <w:szCs w:val="25"/>
          <w:lang w:eastAsia="fr-FR"/>
        </w:rPr>
      </w:pPr>
      <w:r>
        <w:rPr>
          <w:rFonts w:ascii="Calibri" w:eastAsia="Times New Roman" w:hAnsi="Calibri" w:cs="Times New Roman"/>
          <w:color w:val="35312A"/>
          <w:sz w:val="25"/>
          <w:szCs w:val="25"/>
          <w:lang w:eastAsia="fr-FR"/>
        </w:rPr>
        <w:tab/>
      </w:r>
      <w:r w:rsidR="00FF06A3">
        <w:rPr>
          <w:rFonts w:ascii="Calibri" w:eastAsia="Times New Roman" w:hAnsi="Calibri" w:cs="Times New Roman"/>
          <w:color w:val="35312A"/>
          <w:sz w:val="25"/>
          <w:szCs w:val="25"/>
          <w:lang w:eastAsia="fr-FR"/>
        </w:rPr>
        <w:tab/>
      </w:r>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1141"/>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lastRenderedPageBreak/>
              <w:t>Français</w:t>
            </w:r>
          </w:p>
        </w:tc>
      </w:tr>
    </w:tbl>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Écrire :</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w:t>
      </w:r>
      <w:r w:rsidRPr="00CE7B11">
        <w:rPr>
          <w:rFonts w:ascii="Calibri" w:eastAsia="Times New Roman" w:hAnsi="Calibri" w:cs="Times New Roman"/>
          <w:color w:val="35312A"/>
          <w:sz w:val="25"/>
          <w:szCs w:val="25"/>
          <w:highlight w:val="lightGray"/>
          <w:lang w:eastAsia="fr-FR"/>
        </w:rPr>
        <w:t>Écrire avec un clavier rapidement et efficacement</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i/>
          <w:iCs/>
          <w:color w:val="35312A"/>
          <w:sz w:val="25"/>
          <w:szCs w:val="25"/>
          <w:lang w:eastAsia="fr-FR"/>
        </w:rPr>
        <w:t>Langage oral</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Le langage oral étant caractérisé par sa volatilité, le recours aux </w:t>
      </w:r>
      <w:r w:rsidRPr="00CE7B11">
        <w:rPr>
          <w:rFonts w:ascii="Calibri" w:eastAsia="Times New Roman" w:hAnsi="Calibri" w:cs="Times New Roman"/>
          <w:b/>
          <w:bCs/>
          <w:color w:val="35312A"/>
          <w:sz w:val="25"/>
          <w:szCs w:val="25"/>
          <w:highlight w:val="lightGray"/>
          <w:lang w:eastAsia="fr-FR"/>
        </w:rPr>
        <w:t>enregistrements numériques</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(audio ou vidéo) est conseillé pour permettre aux élèves un retour sur leur production ou une nouvelle écoute dans le cas d’une situation de compréhension orale.</w:t>
      </w:r>
      <w:r w:rsidRPr="003F7711">
        <w:rPr>
          <w:rFonts w:ascii="Calibri" w:eastAsia="Times New Roman" w:hAnsi="Calibri" w:cs="Times New Roman"/>
          <w:color w:val="35312A"/>
          <w:sz w:val="25"/>
          <w:szCs w:val="25"/>
          <w:lang w:eastAsia="fr-FR"/>
        </w:rPr>
        <w:br/>
        <w:t>Les élèves doivent pouvoir utiliser, pour préparer et étayer leur prise de parole, des écrits de travail (brouillon, notes, plans, schémas, lexiques, etc.) afin d’organiser leur propos et des écrits supports aux présentations orales (notes, affiches, schémas, </w:t>
      </w:r>
      <w:r w:rsidRPr="00CE7B11">
        <w:rPr>
          <w:rFonts w:ascii="Calibri" w:eastAsia="Times New Roman" w:hAnsi="Calibri" w:cs="Times New Roman"/>
          <w:b/>
          <w:bCs/>
          <w:color w:val="35312A"/>
          <w:sz w:val="25"/>
          <w:szCs w:val="25"/>
          <w:highlight w:val="lightGray"/>
          <w:lang w:eastAsia="fr-FR"/>
        </w:rPr>
        <w:t>présentation numérique</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Réaliser une courte présentation orale en prenant appui sur des notes ou sur </w:t>
      </w:r>
      <w:r w:rsidRPr="00CE7B11">
        <w:rPr>
          <w:rFonts w:ascii="Calibri" w:eastAsia="Times New Roman" w:hAnsi="Calibri" w:cs="Times New Roman"/>
          <w:b/>
          <w:bCs/>
          <w:color w:val="35312A"/>
          <w:sz w:val="25"/>
          <w:szCs w:val="25"/>
          <w:highlight w:val="lightGray"/>
          <w:lang w:eastAsia="fr-FR"/>
        </w:rPr>
        <w:t>diaporama</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ou autre </w:t>
      </w:r>
      <w:r w:rsidRPr="00CE7B11">
        <w:rPr>
          <w:rFonts w:ascii="Calibri" w:eastAsia="Times New Roman" w:hAnsi="Calibri" w:cs="Times New Roman"/>
          <w:b/>
          <w:bCs/>
          <w:color w:val="35312A"/>
          <w:sz w:val="25"/>
          <w:szCs w:val="25"/>
          <w:highlight w:val="lightGray"/>
          <w:lang w:eastAsia="fr-FR"/>
        </w:rPr>
        <w:t>outil numérique</w:t>
      </w:r>
      <w:r w:rsidRPr="003F7711">
        <w:rPr>
          <w:rFonts w:ascii="Calibri" w:eastAsia="Times New Roman" w:hAnsi="Calibri" w:cs="Times New Roman"/>
          <w:color w:val="35312A"/>
          <w:sz w:val="25"/>
          <w:szCs w:val="25"/>
          <w:lang w:eastAsia="fr-FR"/>
        </w:rPr>
        <w: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Écouter pour comprendre un message oral, un propos, un discours, un texte lu</w:t>
      </w:r>
    </w:p>
    <w:p w:rsidR="003F7711" w:rsidRPr="003F7711" w:rsidRDefault="003F7711" w:rsidP="003F7711">
      <w:pPr>
        <w:numPr>
          <w:ilvl w:val="0"/>
          <w:numId w:val="1"/>
        </w:numPr>
        <w:shd w:val="clear" w:color="auto" w:fill="FFFDFA"/>
        <w:spacing w:after="0" w:line="240" w:lineRule="auto"/>
        <w:ind w:left="0"/>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Utilisation d’enregistrements numériques, de logiciels dédiés pour travailler sur le son, entendre et réentendre un propos, une lecture, une émission. </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Parler en prenant en compte son auditoire</w:t>
      </w:r>
    </w:p>
    <w:p w:rsidR="003F7711" w:rsidRPr="003F7711" w:rsidRDefault="003F7711" w:rsidP="003F7711">
      <w:pPr>
        <w:numPr>
          <w:ilvl w:val="0"/>
          <w:numId w:val="1"/>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Apprentissage de techniques pour raconter, entrainement à raconter des histoires (en groupe ou au moyen </w:t>
      </w:r>
      <w:r w:rsidRPr="00CE7B11">
        <w:rPr>
          <w:rFonts w:ascii="Calibri" w:eastAsia="Times New Roman" w:hAnsi="Calibri" w:cs="Times New Roman"/>
          <w:color w:val="35312A"/>
          <w:sz w:val="25"/>
          <w:szCs w:val="25"/>
          <w:highlight w:val="lightGray"/>
          <w:lang w:eastAsia="fr-FR"/>
        </w:rPr>
        <w:t>d’</w:t>
      </w:r>
      <w:r w:rsidRPr="00CE7B11">
        <w:rPr>
          <w:rFonts w:ascii="Calibri" w:eastAsia="Times New Roman" w:hAnsi="Calibri" w:cs="Times New Roman"/>
          <w:b/>
          <w:bCs/>
          <w:color w:val="35312A"/>
          <w:sz w:val="25"/>
          <w:szCs w:val="25"/>
          <w:highlight w:val="lightGray"/>
          <w:lang w:eastAsia="fr-FR"/>
        </w:rPr>
        <w:t>enregistrements numériques</w:t>
      </w:r>
      <w:r w:rsidRPr="003F7711">
        <w:rPr>
          <w:rFonts w:ascii="Calibri" w:eastAsia="Times New Roman" w:hAnsi="Calibri" w:cs="Times New Roman"/>
          <w:color w:val="35312A"/>
          <w:sz w:val="25"/>
          <w:szCs w:val="25"/>
          <w:lang w:eastAsia="fr-FR"/>
        </w:rPr>
        <w:t>).</w:t>
      </w:r>
    </w:p>
    <w:p w:rsidR="003F7711" w:rsidRPr="003F7711" w:rsidRDefault="003F7711" w:rsidP="003F7711">
      <w:pPr>
        <w:numPr>
          <w:ilvl w:val="0"/>
          <w:numId w:val="1"/>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Entrainements à la mise en voix de textes littéraires au moyen </w:t>
      </w:r>
      <w:r w:rsidRPr="00CE7B11">
        <w:rPr>
          <w:rFonts w:ascii="Calibri" w:eastAsia="Times New Roman" w:hAnsi="Calibri" w:cs="Times New Roman"/>
          <w:color w:val="35312A"/>
          <w:sz w:val="25"/>
          <w:szCs w:val="25"/>
          <w:highlight w:val="lightGray"/>
          <w:lang w:eastAsia="fr-FR"/>
        </w:rPr>
        <w:t>d’</w:t>
      </w:r>
      <w:r w:rsidRPr="00CE7B11">
        <w:rPr>
          <w:rFonts w:ascii="Calibri" w:eastAsia="Times New Roman" w:hAnsi="Calibri" w:cs="Times New Roman"/>
          <w:b/>
          <w:bCs/>
          <w:color w:val="35312A"/>
          <w:sz w:val="25"/>
          <w:szCs w:val="25"/>
          <w:highlight w:val="lightGray"/>
          <w:lang w:eastAsia="fr-FR"/>
        </w:rPr>
        <w:t>enregistrements numériques</w:t>
      </w:r>
      <w:r w:rsidRPr="003F7711">
        <w:rPr>
          <w:rFonts w:ascii="Calibri" w:eastAsia="Times New Roman" w:hAnsi="Calibri" w:cs="Times New Roman"/>
          <w:color w:val="35312A"/>
          <w:sz w:val="25"/>
          <w:szCs w:val="25"/>
          <w:lang w:eastAsia="fr-FR"/>
        </w:rPr>
        <w:t>.</w:t>
      </w:r>
    </w:p>
    <w:p w:rsidR="003F7711" w:rsidRPr="003F7711" w:rsidRDefault="003F7711" w:rsidP="003F7711">
      <w:pPr>
        <w:numPr>
          <w:ilvl w:val="0"/>
          <w:numId w:val="1"/>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Utilisation d’écrits supports pour les présentations orales (notes, affiches, schémas, </w:t>
      </w:r>
      <w:r w:rsidRPr="00CE7B11">
        <w:rPr>
          <w:rFonts w:ascii="Calibri" w:eastAsia="Times New Roman" w:hAnsi="Calibri" w:cs="Times New Roman"/>
          <w:b/>
          <w:bCs/>
          <w:color w:val="35312A"/>
          <w:sz w:val="25"/>
          <w:szCs w:val="25"/>
          <w:highlight w:val="lightGray"/>
          <w:lang w:eastAsia="fr-FR"/>
        </w:rPr>
        <w:t>présentation numérique</w:t>
      </w:r>
      <w:r w:rsidRPr="003F7711">
        <w:rPr>
          <w:rFonts w:ascii="Calibri" w:eastAsia="Times New Roman" w:hAnsi="Calibri" w:cs="Times New Roman"/>
          <w:color w:val="35312A"/>
          <w:sz w:val="25"/>
          <w:szCs w:val="25"/>
          <w:lang w:eastAsia="fr-FR"/>
        </w:rPr>
        <w:t>).</w:t>
      </w:r>
    </w:p>
    <w:p w:rsidR="003F7711" w:rsidRPr="003F7711" w:rsidRDefault="003F7711" w:rsidP="003F7711">
      <w:pPr>
        <w:numPr>
          <w:ilvl w:val="0"/>
          <w:numId w:val="1"/>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CE7B11">
        <w:rPr>
          <w:rFonts w:ascii="Calibri" w:eastAsia="Times New Roman" w:hAnsi="Calibri" w:cs="Times New Roman"/>
          <w:b/>
          <w:bCs/>
          <w:color w:val="35312A"/>
          <w:sz w:val="25"/>
          <w:szCs w:val="25"/>
          <w:highlight w:val="lightGray"/>
          <w:lang w:eastAsia="fr-FR"/>
        </w:rPr>
        <w:t>Enregistrements audio ou vidéo</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pour analyser et améliorer les prestations.</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i/>
          <w:iCs/>
          <w:color w:val="35312A"/>
          <w:sz w:val="25"/>
          <w:szCs w:val="25"/>
          <w:lang w:eastAsia="fr-FR"/>
        </w:rPr>
        <w:t>Lecture et compréhension de l’écrit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Comprendre des textes, des documents et des images et les interpréter</w:t>
      </w:r>
    </w:p>
    <w:p w:rsidR="003F7711" w:rsidRPr="003F7711" w:rsidRDefault="003F7711" w:rsidP="003F7711">
      <w:pPr>
        <w:numPr>
          <w:ilvl w:val="0"/>
          <w:numId w:val="2"/>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Lecture de textes et documents variés : textes documentaires, documents composites (associant textes, images, schémas, tableaux, graphiques..., comme une double-page de manuel), documents iconographiques (tableaux, dessins, photographies), </w:t>
      </w:r>
      <w:r w:rsidRPr="00CE7B11">
        <w:rPr>
          <w:rFonts w:ascii="Calibri" w:eastAsia="Times New Roman" w:hAnsi="Calibri" w:cs="Times New Roman"/>
          <w:b/>
          <w:bCs/>
          <w:color w:val="35312A"/>
          <w:sz w:val="25"/>
          <w:szCs w:val="25"/>
          <w:highlight w:val="lightGray"/>
          <w:lang w:eastAsia="fr-FR"/>
        </w:rPr>
        <w:t>documents numériques</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(documents avec des </w:t>
      </w:r>
      <w:r w:rsidRPr="00CE7B11">
        <w:rPr>
          <w:rFonts w:ascii="Calibri" w:eastAsia="Times New Roman" w:hAnsi="Calibri" w:cs="Times New Roman"/>
          <w:b/>
          <w:bCs/>
          <w:color w:val="35312A"/>
          <w:sz w:val="25"/>
          <w:szCs w:val="25"/>
          <w:highlight w:val="lightGray"/>
          <w:lang w:eastAsia="fr-FR"/>
        </w:rPr>
        <w:t>liens hypertextes</w:t>
      </w:r>
      <w:r w:rsidRPr="00CE7B11">
        <w:rPr>
          <w:rFonts w:ascii="Calibri" w:eastAsia="Times New Roman" w:hAnsi="Calibri" w:cs="Times New Roman"/>
          <w:color w:val="35312A"/>
          <w:sz w:val="25"/>
          <w:szCs w:val="25"/>
          <w:highlight w:val="lightGray"/>
          <w:lang w:eastAsia="fr-FR"/>
        </w:rPr>
        <w:t>, </w:t>
      </w:r>
      <w:r w:rsidRPr="00CE7B11">
        <w:rPr>
          <w:rFonts w:ascii="Calibri" w:eastAsia="Times New Roman" w:hAnsi="Calibri" w:cs="Times New Roman"/>
          <w:b/>
          <w:bCs/>
          <w:color w:val="35312A"/>
          <w:sz w:val="25"/>
          <w:szCs w:val="25"/>
          <w:highlight w:val="lightGray"/>
          <w:lang w:eastAsia="fr-FR"/>
        </w:rPr>
        <w:t>documents associant texte, images - fixes ou animées -, sons</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Contrôler sa compréhension et adopter un comportement de lecteur autonome</w:t>
      </w:r>
    </w:p>
    <w:p w:rsidR="003F7711" w:rsidRPr="003F7711" w:rsidRDefault="003F7711" w:rsidP="003F7711">
      <w:pPr>
        <w:numPr>
          <w:ilvl w:val="0"/>
          <w:numId w:val="3"/>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Entrainement à la lecture adaptée au but recherché (lecture fonctionnelle, lecture documentaire, lecture littéraire, lecture cursive...), au support (papier/</w:t>
      </w:r>
      <w:r w:rsidRPr="00CE7B11">
        <w:rPr>
          <w:rFonts w:ascii="Calibri" w:eastAsia="Times New Roman" w:hAnsi="Calibri" w:cs="Times New Roman"/>
          <w:b/>
          <w:bCs/>
          <w:color w:val="35312A"/>
          <w:sz w:val="25"/>
          <w:szCs w:val="25"/>
          <w:highlight w:val="lightGray"/>
          <w:lang w:eastAsia="fr-FR"/>
        </w:rPr>
        <w:t>numérique</w:t>
      </w:r>
      <w:r w:rsidRPr="003F7711">
        <w:rPr>
          <w:rFonts w:ascii="Calibri" w:eastAsia="Times New Roman" w:hAnsi="Calibri" w:cs="Times New Roman"/>
          <w:color w:val="35312A"/>
          <w:sz w:val="25"/>
          <w:szCs w:val="25"/>
          <w:lang w:eastAsia="fr-FR"/>
        </w:rPr>
        <w:t>) et à la forme de l’écrit (linéaire/non linéaire).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L’utilisation </w:t>
      </w:r>
      <w:r w:rsidRPr="00CE7B11">
        <w:rPr>
          <w:rFonts w:ascii="Calibri" w:eastAsia="Times New Roman" w:hAnsi="Calibri" w:cs="Times New Roman"/>
          <w:color w:val="35312A"/>
          <w:sz w:val="25"/>
          <w:szCs w:val="25"/>
          <w:highlight w:val="lightGray"/>
          <w:lang w:eastAsia="fr-FR"/>
        </w:rPr>
        <w:t>d’</w:t>
      </w:r>
      <w:r w:rsidRPr="00CE7B11">
        <w:rPr>
          <w:rFonts w:ascii="Calibri" w:eastAsia="Times New Roman" w:hAnsi="Calibri" w:cs="Times New Roman"/>
          <w:b/>
          <w:bCs/>
          <w:color w:val="35312A"/>
          <w:sz w:val="25"/>
          <w:szCs w:val="25"/>
          <w:highlight w:val="lightGray"/>
          <w:lang w:eastAsia="fr-FR"/>
        </w:rPr>
        <w:t>enregistrements numériques</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peut aider les élèves à identifier leurs difficultés et à renforcer l’efficacité des situations d’entrainement à la lecture à voix haute.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lastRenderedPageBreak/>
        <w:t>En 6e, les professeurs de français ont plus spécifiquement la charge d’affermir et de développer les compétences de lecture liées à la compréhension et l’interprétation des textes littéraires, mais sont amenés également à faire lire des textes documentaires, des articles de presse, des documents composites (pages de manuel par exemple) ou </w:t>
      </w:r>
      <w:r w:rsidRPr="00CE7B11">
        <w:rPr>
          <w:rFonts w:ascii="Calibri" w:eastAsia="Times New Roman" w:hAnsi="Calibri" w:cs="Times New Roman"/>
          <w:b/>
          <w:bCs/>
          <w:color w:val="35312A"/>
          <w:sz w:val="25"/>
          <w:szCs w:val="25"/>
          <w:highlight w:val="lightGray"/>
          <w:lang w:eastAsia="fr-FR"/>
        </w:rPr>
        <w:t>numériques</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en fonction des besoins de la discipline.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w:t>
      </w:r>
      <w:r w:rsidR="00CE7B11">
        <w:rPr>
          <w:rFonts w:ascii="Calibri" w:eastAsia="Times New Roman" w:hAnsi="Calibri" w:cs="Times New Roman"/>
          <w:color w:val="35312A"/>
          <w:sz w:val="25"/>
          <w:szCs w:val="25"/>
          <w:lang w:eastAsia="fr-FR"/>
        </w:rPr>
        <w:t xml:space="preserve"> </w:t>
      </w:r>
      <w:r w:rsidRPr="00CE7B11">
        <w:rPr>
          <w:rFonts w:ascii="Calibri" w:eastAsia="Times New Roman" w:hAnsi="Calibri" w:cs="Times New Roman"/>
          <w:b/>
          <w:bCs/>
          <w:color w:val="35312A"/>
          <w:sz w:val="25"/>
          <w:szCs w:val="25"/>
          <w:highlight w:val="lightGray"/>
          <w:lang w:eastAsia="fr-FR"/>
        </w:rPr>
        <w:t>textes numériques audio</w:t>
      </w:r>
      <w:r w:rsidRPr="003F7711">
        <w:rPr>
          <w:rFonts w:ascii="Calibri" w:eastAsia="Times New Roman" w:hAnsi="Calibri" w:cs="Times New Roman"/>
          <w:color w:val="35312A"/>
          <w:sz w:val="25"/>
          <w:szCs w:val="25"/>
          <w:lang w:eastAsia="fr-FR"/>
        </w:rPr>
        <w:t>) permettent de confronter les apprentis lecteurs à des tâches cognitives de haut niveau indispensables à la construction des attendus de fin de cycle.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i/>
          <w:iCs/>
          <w:color w:val="35312A"/>
          <w:sz w:val="25"/>
          <w:szCs w:val="25"/>
          <w:lang w:eastAsia="fr-FR"/>
        </w:rPr>
        <w:t>Écriture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Au cycle 3, l’entrainement à l’écriture cursive se poursuit, de manière à s’assurer que chaque élève a automatisé les gestes de l’écriture et gagne en rapidité et efficacité. Parallèlement, l’usage du </w:t>
      </w:r>
      <w:r w:rsidRPr="00CE7B11">
        <w:rPr>
          <w:rFonts w:ascii="Calibri" w:eastAsia="Times New Roman" w:hAnsi="Calibri" w:cs="Times New Roman"/>
          <w:b/>
          <w:bCs/>
          <w:color w:val="35312A"/>
          <w:sz w:val="25"/>
          <w:szCs w:val="25"/>
          <w:highlight w:val="lightGray"/>
          <w:lang w:eastAsia="fr-FR"/>
        </w:rPr>
        <w:t>clavier</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 xml:space="preserve">et </w:t>
      </w:r>
      <w:r w:rsidRPr="00CE7B11">
        <w:rPr>
          <w:rFonts w:ascii="Calibri" w:eastAsia="Times New Roman" w:hAnsi="Calibri" w:cs="Times New Roman"/>
          <w:color w:val="35312A"/>
          <w:sz w:val="25"/>
          <w:szCs w:val="25"/>
          <w:highlight w:val="lightGray"/>
          <w:lang w:eastAsia="fr-FR"/>
        </w:rPr>
        <w:t>du</w:t>
      </w:r>
      <w:r w:rsidR="00CE7B11">
        <w:rPr>
          <w:rFonts w:ascii="Calibri" w:eastAsia="Times New Roman" w:hAnsi="Calibri" w:cs="Times New Roman"/>
          <w:color w:val="35312A"/>
          <w:sz w:val="25"/>
          <w:szCs w:val="25"/>
          <w:highlight w:val="lightGray"/>
          <w:lang w:eastAsia="fr-FR"/>
        </w:rPr>
        <w:t xml:space="preserve"> </w:t>
      </w:r>
      <w:r w:rsidRPr="00CE7B11">
        <w:rPr>
          <w:rFonts w:ascii="Calibri" w:eastAsia="Times New Roman" w:hAnsi="Calibri" w:cs="Times New Roman"/>
          <w:b/>
          <w:bCs/>
          <w:color w:val="35312A"/>
          <w:sz w:val="25"/>
          <w:szCs w:val="25"/>
          <w:highlight w:val="lightGray"/>
          <w:lang w:eastAsia="fr-FR"/>
        </w:rPr>
        <w:t>traitement de texte</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fait l’objet d’un apprentissage plus méthodique.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Produire des écrits variés en s’appropriant les différentes dimensions de l’activité d’écriture </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Dans la continuité du cycle 2, dictée à l’adulte ou recours aux </w:t>
      </w:r>
      <w:r w:rsidRPr="00CE7B11">
        <w:rPr>
          <w:rFonts w:ascii="Calibri" w:eastAsia="Times New Roman" w:hAnsi="Calibri" w:cs="Times New Roman"/>
          <w:b/>
          <w:bCs/>
          <w:color w:val="35312A"/>
          <w:sz w:val="25"/>
          <w:szCs w:val="25"/>
          <w:highlight w:val="lightGray"/>
          <w:lang w:eastAsia="fr-FR"/>
        </w:rPr>
        <w:t>outils numériques</w:t>
      </w:r>
      <w:r w:rsidRPr="00CE7B11">
        <w:rPr>
          <w:rFonts w:ascii="Calibri" w:eastAsia="Times New Roman" w:hAnsi="Calibri" w:cs="Times New Roman"/>
          <w:color w:val="35312A"/>
          <w:sz w:val="25"/>
          <w:szCs w:val="25"/>
          <w:highlight w:val="lightGray"/>
          <w:lang w:eastAsia="fr-FR"/>
        </w:rPr>
        <w:t> (</w:t>
      </w:r>
      <w:r w:rsidRPr="00CE7B11">
        <w:rPr>
          <w:rFonts w:ascii="Calibri" w:eastAsia="Times New Roman" w:hAnsi="Calibri" w:cs="Times New Roman"/>
          <w:b/>
          <w:bCs/>
          <w:color w:val="35312A"/>
          <w:sz w:val="25"/>
          <w:szCs w:val="25"/>
          <w:highlight w:val="lightGray"/>
          <w:lang w:eastAsia="fr-FR"/>
        </w:rPr>
        <w:t>reconnaissance vocale</w:t>
      </w:r>
      <w:r w:rsidRPr="003F7711">
        <w:rPr>
          <w:rFonts w:ascii="Calibri" w:eastAsia="Times New Roman" w:hAnsi="Calibri" w:cs="Times New Roman"/>
          <w:color w:val="35312A"/>
          <w:sz w:val="25"/>
          <w:szCs w:val="25"/>
          <w:lang w:eastAsia="fr-FR"/>
        </w:rPr>
        <w:t>) pour les élèves qui ont encore des difficultés à entrer dans l’écriture.</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Écrire avec un clavier rapidement et efficacement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Apprentissage méthodique de l’usage du </w:t>
      </w:r>
      <w:r w:rsidRPr="00CE7B11">
        <w:rPr>
          <w:rFonts w:ascii="Calibri" w:eastAsia="Times New Roman" w:hAnsi="Calibri" w:cs="Times New Roman"/>
          <w:b/>
          <w:bCs/>
          <w:color w:val="35312A"/>
          <w:sz w:val="25"/>
          <w:szCs w:val="25"/>
          <w:highlight w:val="lightGray"/>
          <w:lang w:eastAsia="fr-FR"/>
        </w:rPr>
        <w:t>clavier</w:t>
      </w:r>
      <w:r w:rsidRPr="003F7711">
        <w:rPr>
          <w:rFonts w:ascii="Calibri" w:eastAsia="Times New Roman" w:hAnsi="Calibri" w:cs="Times New Roman"/>
          <w:color w:val="35312A"/>
          <w:sz w:val="25"/>
          <w:szCs w:val="25"/>
          <w:lang w:eastAsia="fr-FR"/>
        </w:rPr>
        <w: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Entrainement à l’écriture sur </w:t>
      </w:r>
      <w:r w:rsidRPr="00CE7B11">
        <w:rPr>
          <w:rFonts w:ascii="Calibri" w:eastAsia="Times New Roman" w:hAnsi="Calibri" w:cs="Times New Roman"/>
          <w:b/>
          <w:bCs/>
          <w:color w:val="35312A"/>
          <w:sz w:val="25"/>
          <w:szCs w:val="25"/>
          <w:highlight w:val="lightGray"/>
          <w:lang w:eastAsia="fr-FR"/>
        </w:rPr>
        <w:t>ordinateur</w:t>
      </w:r>
      <w:r w:rsidRPr="003F7711">
        <w:rPr>
          <w:rFonts w:ascii="Calibri" w:eastAsia="Times New Roman" w:hAnsi="Calibri" w:cs="Times New Roman"/>
          <w:color w:val="35312A"/>
          <w:sz w:val="25"/>
          <w:szCs w:val="25"/>
          <w:lang w:eastAsia="fr-FR"/>
        </w:rPr>
        <w:t>.</w:t>
      </w:r>
    </w:p>
    <w:p w:rsidR="003F7711" w:rsidRPr="003F7711" w:rsidRDefault="003F7711" w:rsidP="003F7711">
      <w:pPr>
        <w:numPr>
          <w:ilvl w:val="0"/>
          <w:numId w:val="4"/>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Tâches de copie et de </w:t>
      </w:r>
      <w:r w:rsidRPr="00CE7B11">
        <w:rPr>
          <w:rFonts w:ascii="Calibri" w:eastAsia="Times New Roman" w:hAnsi="Calibri" w:cs="Times New Roman"/>
          <w:b/>
          <w:bCs/>
          <w:color w:val="35312A"/>
          <w:sz w:val="25"/>
          <w:szCs w:val="25"/>
          <w:highlight w:val="lightGray"/>
          <w:lang w:eastAsia="fr-FR"/>
        </w:rPr>
        <w:t>mise en page</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de textes : poèmes et chansons à mémoriser, anthologie personnelle de textes, synthèses et résumés, outils de référence, message aux parents ...</w:t>
      </w:r>
    </w:p>
    <w:p w:rsidR="003F7711" w:rsidRPr="003F7711" w:rsidRDefault="003F7711" w:rsidP="003F7711">
      <w:pPr>
        <w:numPr>
          <w:ilvl w:val="0"/>
          <w:numId w:val="4"/>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Activités d’entrainement à l’utilisation du </w:t>
      </w:r>
      <w:r w:rsidRPr="00CE7B11">
        <w:rPr>
          <w:rFonts w:ascii="Calibri" w:eastAsia="Times New Roman" w:hAnsi="Calibri" w:cs="Times New Roman"/>
          <w:b/>
          <w:bCs/>
          <w:color w:val="35312A"/>
          <w:sz w:val="25"/>
          <w:szCs w:val="25"/>
          <w:highlight w:val="lightGray"/>
          <w:lang w:eastAsia="fr-FR"/>
        </w:rPr>
        <w:t>clavier</w:t>
      </w:r>
      <w:r w:rsidRPr="00CE7B11">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(si possible avec un </w:t>
      </w:r>
      <w:r w:rsidRPr="00CE7B11">
        <w:rPr>
          <w:rFonts w:ascii="Calibri" w:eastAsia="Times New Roman" w:hAnsi="Calibri" w:cs="Times New Roman"/>
          <w:b/>
          <w:bCs/>
          <w:color w:val="35312A"/>
          <w:sz w:val="25"/>
          <w:szCs w:val="25"/>
          <w:highlight w:val="lightGray"/>
          <w:lang w:eastAsia="fr-FR"/>
        </w:rPr>
        <w:t>didacticiel</w:t>
      </w:r>
      <w:r w:rsidRPr="003F7711">
        <w:rPr>
          <w:rFonts w:ascii="Calibri" w:eastAsia="Times New Roman" w:hAnsi="Calibri" w:cs="Times New Roman"/>
          <w:color w:val="35312A"/>
          <w:sz w:val="25"/>
          <w:szCs w:val="25"/>
          <w:lang w:eastAsia="fr-FR"/>
        </w:rPr>
        <w:t>).</w:t>
      </w:r>
    </w:p>
    <w:p w:rsidR="003F7711" w:rsidRPr="003F7711" w:rsidRDefault="003F7711" w:rsidP="003F7711">
      <w:pPr>
        <w:numPr>
          <w:ilvl w:val="0"/>
          <w:numId w:val="4"/>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Tâches de copie et de </w:t>
      </w:r>
      <w:r w:rsidRPr="00CE7B11">
        <w:rPr>
          <w:rFonts w:ascii="Calibri" w:eastAsia="Times New Roman" w:hAnsi="Calibri" w:cs="Times New Roman"/>
          <w:b/>
          <w:bCs/>
          <w:color w:val="35312A"/>
          <w:sz w:val="25"/>
          <w:szCs w:val="25"/>
          <w:highlight w:val="lightGray"/>
          <w:lang w:eastAsia="fr-FR"/>
        </w:rPr>
        <w:t>mise en page</w:t>
      </w:r>
      <w:r w:rsidRPr="00CE7B11">
        <w:rPr>
          <w:rFonts w:ascii="Calibri" w:eastAsia="Times New Roman" w:hAnsi="Calibri" w:cs="Times New Roman"/>
          <w:color w:val="35312A"/>
          <w:sz w:val="25"/>
          <w:szCs w:val="25"/>
          <w:highlight w:val="lightGray"/>
          <w:lang w:eastAsia="fr-FR"/>
        </w:rPr>
        <w:t> de textes sur l’ordinateur</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Produire des écrits variés en s’appropriant les différentes dimensions de l’activité d’écriture</w:t>
      </w:r>
    </w:p>
    <w:p w:rsidR="003F7711" w:rsidRPr="003F7711" w:rsidRDefault="003F7711" w:rsidP="003F7711">
      <w:pPr>
        <w:numPr>
          <w:ilvl w:val="0"/>
          <w:numId w:val="5"/>
        </w:numPr>
        <w:shd w:val="clear" w:color="auto" w:fill="FFFDFA"/>
        <w:spacing w:after="0" w:line="240" w:lineRule="auto"/>
        <w:ind w:left="0"/>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Utilisation d’outils d’écriture (matériau linguistique déjà connu ou préparé pour la production demandée, outils orthographiques, guides de relecture, </w:t>
      </w:r>
      <w:r w:rsidRPr="00CE7B11">
        <w:rPr>
          <w:rFonts w:ascii="Calibri" w:eastAsia="Times New Roman" w:hAnsi="Calibri" w:cs="Times New Roman"/>
          <w:b/>
          <w:bCs/>
          <w:color w:val="35312A"/>
          <w:sz w:val="25"/>
          <w:szCs w:val="25"/>
          <w:highlight w:val="lightGray"/>
          <w:lang w:eastAsia="fr-FR"/>
        </w:rPr>
        <w:t>dictionnaires en ligne, traitements de texte, correcteurs orthographiques</w:t>
      </w:r>
      <w:r w:rsidRPr="003F7711">
        <w:rPr>
          <w:rFonts w:ascii="Calibri" w:eastAsia="Times New Roman" w:hAnsi="Calibri" w:cs="Times New Roman"/>
          <w:color w:val="35312A"/>
          <w:sz w:val="25"/>
          <w:szCs w:val="25"/>
          <w:lang w:eastAsia="fr-FR"/>
        </w:rPr>
        <w:t>). </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Réécrire à partir de nouvelles consignes ou faire évoluer son texte</w:t>
      </w:r>
    </w:p>
    <w:p w:rsidR="003F7711" w:rsidRPr="003F7711" w:rsidRDefault="003F7711" w:rsidP="003F7711">
      <w:pPr>
        <w:numPr>
          <w:ilvl w:val="0"/>
          <w:numId w:val="5"/>
        </w:numPr>
        <w:shd w:val="clear" w:color="auto" w:fill="FFFDFA"/>
        <w:spacing w:after="0" w:line="240" w:lineRule="auto"/>
        <w:ind w:left="0"/>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Partage des écrits produits, à deux ou en plus grand groupe, en particulier au </w:t>
      </w:r>
      <w:r w:rsidRPr="00CE7B11">
        <w:rPr>
          <w:rFonts w:ascii="Calibri" w:eastAsia="Times New Roman" w:hAnsi="Calibri" w:cs="Times New Roman"/>
          <w:b/>
          <w:bCs/>
          <w:color w:val="35312A"/>
          <w:sz w:val="25"/>
          <w:szCs w:val="25"/>
          <w:highlight w:val="lightGray"/>
          <w:lang w:eastAsia="fr-FR"/>
        </w:rPr>
        <w:t>moyen du numérique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Les élèves prennent également l’habitude de formuler par écrit leurs réactions de lecteur et de garder une trace écrite des ouvrages lus dans un cahier de littérature, sous forme papier ou </w:t>
      </w:r>
      <w:r w:rsidRPr="00CE7B11">
        <w:rPr>
          <w:rFonts w:ascii="Calibri" w:eastAsia="Times New Roman" w:hAnsi="Calibri" w:cs="Times New Roman"/>
          <w:b/>
          <w:bCs/>
          <w:color w:val="35312A"/>
          <w:sz w:val="25"/>
          <w:szCs w:val="25"/>
          <w:highlight w:val="lightGray"/>
          <w:lang w:eastAsia="fr-FR"/>
        </w:rPr>
        <w:t>numérique</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i/>
          <w:iCs/>
          <w:color w:val="35312A"/>
          <w:sz w:val="25"/>
          <w:szCs w:val="25"/>
          <w:lang w:eastAsia="fr-FR"/>
        </w:rPr>
        <w:t>Culture littéraire et artistique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w:t>
      </w:r>
      <w:r w:rsidRPr="00CE7B11">
        <w:rPr>
          <w:rFonts w:ascii="Calibri" w:eastAsia="Times New Roman" w:hAnsi="Calibri" w:cs="Times New Roman"/>
          <w:b/>
          <w:bCs/>
          <w:color w:val="35312A"/>
          <w:sz w:val="25"/>
          <w:szCs w:val="25"/>
          <w:highlight w:val="lightGray"/>
          <w:lang w:eastAsia="fr-FR"/>
        </w:rPr>
        <w:t>numériques</w:t>
      </w:r>
      <w:r w:rsidRPr="003F7711">
        <w:rPr>
          <w:rFonts w:ascii="Calibri" w:eastAsia="Times New Roman" w:hAnsi="Calibri" w:cs="Times New Roman"/>
          <w:color w:val="35312A"/>
          <w:sz w:val="25"/>
          <w:szCs w:val="25"/>
          <w:lang w:eastAsia="fr-FR"/>
        </w:rPr>
        <w:t>.</w:t>
      </w:r>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5515"/>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lastRenderedPageBreak/>
              <w:t>Langues vivantes (étrangères et régionales)</w:t>
            </w:r>
          </w:p>
        </w:tc>
      </w:tr>
    </w:tbl>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i/>
          <w:iCs/>
          <w:color w:val="35312A"/>
          <w:sz w:val="25"/>
          <w:szCs w:val="25"/>
          <w:lang w:eastAsia="fr-FR"/>
        </w:rPr>
        <w:t>Activités langagières</w:t>
      </w:r>
    </w:p>
    <w:p w:rsidR="003F7711" w:rsidRPr="003F7711" w:rsidRDefault="003F7711" w:rsidP="003F7711">
      <w:pPr>
        <w:numPr>
          <w:ilvl w:val="0"/>
          <w:numId w:val="6"/>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Écrire à l’aide d’un clavier adapté à la langue étudiée.</w:t>
      </w:r>
    </w:p>
    <w:p w:rsidR="003F7711" w:rsidRPr="003F7711" w:rsidRDefault="003F7711" w:rsidP="003F7711">
      <w:pPr>
        <w:numPr>
          <w:ilvl w:val="0"/>
          <w:numId w:val="7"/>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S’appuyer sur des indices culturels : utiliser des supports et </w:t>
      </w:r>
      <w:r w:rsidRPr="00CE7B11">
        <w:rPr>
          <w:rFonts w:ascii="Calibri" w:eastAsia="Times New Roman" w:hAnsi="Calibri" w:cs="Times New Roman"/>
          <w:b/>
          <w:bCs/>
          <w:color w:val="35312A"/>
          <w:sz w:val="25"/>
          <w:szCs w:val="25"/>
          <w:highlight w:val="lightGray"/>
          <w:lang w:eastAsia="fr-FR"/>
        </w:rPr>
        <w:t>outils numériques</w:t>
      </w:r>
      <w:r w:rsidRPr="00CE7B11">
        <w:rPr>
          <w:rFonts w:ascii="Calibri" w:eastAsia="Times New Roman" w:hAnsi="Calibri" w:cs="Times New Roman"/>
          <w:color w:val="35312A"/>
          <w:sz w:val="25"/>
          <w:szCs w:val="25"/>
          <w:highlight w:val="lightGray"/>
          <w:lang w:eastAsia="fr-FR"/>
        </w:rPr>
        <w:t> (</w:t>
      </w:r>
      <w:r w:rsidRPr="00CE7B11">
        <w:rPr>
          <w:rFonts w:ascii="Calibri" w:eastAsia="Times New Roman" w:hAnsi="Calibri" w:cs="Times New Roman"/>
          <w:b/>
          <w:bCs/>
          <w:color w:val="35312A"/>
          <w:sz w:val="25"/>
          <w:szCs w:val="25"/>
          <w:highlight w:val="lightGray"/>
          <w:lang w:eastAsia="fr-FR"/>
        </w:rPr>
        <w:t>fichiers mp3, mp4, écrans</w:t>
      </w:r>
      <w:r w:rsidRPr="00CE7B11">
        <w:rPr>
          <w:rFonts w:ascii="Calibri" w:eastAsia="Times New Roman" w:hAnsi="Calibri" w:cs="Times New Roman"/>
          <w:color w:val="35312A"/>
          <w:sz w:val="25"/>
          <w:szCs w:val="25"/>
          <w:highlight w:val="lightGray"/>
          <w:lang w:eastAsia="fr-FR"/>
        </w:rPr>
        <w:t>...</w:t>
      </w:r>
      <w:r w:rsidRPr="003F7711">
        <w:rPr>
          <w:rFonts w:ascii="Calibri" w:eastAsia="Times New Roman" w:hAnsi="Calibri" w:cs="Times New Roman"/>
          <w:color w:val="35312A"/>
          <w:sz w:val="25"/>
          <w:szCs w:val="25"/>
          <w:lang w:eastAsia="fr-FR"/>
        </w:rPr>
        <w:t>).</w:t>
      </w:r>
    </w:p>
    <w:p w:rsidR="003F7711" w:rsidRPr="003F7711" w:rsidRDefault="003F7711" w:rsidP="003F7711">
      <w:pPr>
        <w:numPr>
          <w:ilvl w:val="0"/>
          <w:numId w:val="8"/>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Rassembler des écrits de natures différentes et s’y référer : utiliser des supports et outils numériques (pages web, écrans...).</w:t>
      </w:r>
    </w:p>
    <w:p w:rsidR="003F7711" w:rsidRDefault="003F7711" w:rsidP="003F7711">
      <w:pPr>
        <w:numPr>
          <w:ilvl w:val="0"/>
          <w:numId w:val="9"/>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S’enregistrer sur un support numérique (audio ou vidéo).</w:t>
      </w:r>
    </w:p>
    <w:p w:rsidR="00EB44C2" w:rsidRPr="003F7711" w:rsidRDefault="00EB44C2" w:rsidP="003F7711">
      <w:pPr>
        <w:numPr>
          <w:ilvl w:val="0"/>
          <w:numId w:val="9"/>
        </w:numPr>
        <w:shd w:val="clear" w:color="auto" w:fill="FFFDFA"/>
        <w:spacing w:after="0" w:line="240" w:lineRule="auto"/>
        <w:ind w:left="0"/>
        <w:jc w:val="both"/>
        <w:rPr>
          <w:rFonts w:ascii="Calibri" w:eastAsia="Times New Roman" w:hAnsi="Calibri" w:cs="Times New Roman"/>
          <w:color w:val="35312A"/>
          <w:sz w:val="25"/>
          <w:szCs w:val="25"/>
          <w:lang w:eastAsia="fr-FR"/>
        </w:rPr>
      </w:pPr>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1973"/>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t>Arts plastiques</w:t>
            </w:r>
          </w:p>
        </w:tc>
      </w:tr>
    </w:tbl>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Les trois questions au programme sont abordées chaque année du cycle ; travaillées isolément ou mises en relation, elles permettent de structurer les apprentissages. Elles sont explorées à partir de notions récurrentes (forme, espace, lumière, couleur, matière, corps, support, outil, temps), en mobilisant des pratiques bidimensionnelles (dessin, peinture, collage...), des pratiques tridimensionnelles (modelage, sculpture, assemblage, installation...) et les pratiques artistiques de l’image fixe et animée (photographie, vidéo, </w:t>
      </w:r>
      <w:r w:rsidRPr="00CE7B11">
        <w:rPr>
          <w:rFonts w:ascii="Calibri" w:eastAsia="Times New Roman" w:hAnsi="Calibri" w:cs="Times New Roman"/>
          <w:b/>
          <w:bCs/>
          <w:color w:val="35312A"/>
          <w:sz w:val="25"/>
          <w:szCs w:val="25"/>
          <w:highlight w:val="lightGray"/>
          <w:lang w:eastAsia="fr-FR"/>
        </w:rPr>
        <w:t>création numérique</w:t>
      </w:r>
      <w:r w:rsidRPr="003F7711">
        <w:rPr>
          <w:rFonts w:ascii="Calibri" w:eastAsia="Times New Roman" w:hAnsi="Calibri" w:cs="Times New Roman"/>
          <w:color w:val="35312A"/>
          <w:sz w:val="25"/>
          <w:szCs w:val="25"/>
          <w:lang w:eastAsia="fr-FR"/>
        </w:rPr>
        <w:t>), pour développer chez les élèves des habiletés à fabriquer, représenter, mener un projet et s’exprimer sur son travail ou sur une œuvre.</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La représentation plastique et les dispositifs de présentation</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xml:space="preserve"> La mise en regard et en espace : ses modalités (présence ou absence du cadre, du socle, du piédestal...), ses contextes (l’espace quotidien privé ou public, </w:t>
      </w:r>
      <w:r w:rsidRPr="00CE7B11">
        <w:rPr>
          <w:rFonts w:ascii="Calibri" w:eastAsia="Times New Roman" w:hAnsi="Calibri" w:cs="Times New Roman"/>
          <w:color w:val="35312A"/>
          <w:sz w:val="25"/>
          <w:szCs w:val="25"/>
          <w:highlight w:val="lightGray"/>
          <w:lang w:eastAsia="fr-FR"/>
        </w:rPr>
        <w:t>l’</w:t>
      </w:r>
      <w:r w:rsidRPr="00CE7B11">
        <w:rPr>
          <w:rFonts w:ascii="Calibri" w:eastAsia="Times New Roman" w:hAnsi="Calibri" w:cs="Times New Roman"/>
          <w:b/>
          <w:bCs/>
          <w:color w:val="35312A"/>
          <w:sz w:val="25"/>
          <w:szCs w:val="25"/>
          <w:highlight w:val="lightGray"/>
          <w:lang w:eastAsia="fr-FR"/>
        </w:rPr>
        <w:t>écran individuel ou collectif</w:t>
      </w:r>
      <w:r w:rsidRPr="003F7711">
        <w:rPr>
          <w:rFonts w:ascii="Calibri" w:eastAsia="Times New Roman" w:hAnsi="Calibri" w:cs="Times New Roman"/>
          <w:color w:val="35312A"/>
          <w:sz w:val="25"/>
          <w:szCs w:val="25"/>
          <w:lang w:eastAsia="fr-FR"/>
        </w:rPr>
        <w:t>, la vitrine, le musée...), l’exploration des présentations des productions plastiques et des œuvres (lieux : salle d’exposition, installation, in situ, l’intégration dans des espaces existants...).</w:t>
      </w:r>
    </w:p>
    <w:p w:rsidR="003F7711" w:rsidRDefault="003F7711" w:rsidP="003F7711">
      <w:pPr>
        <w:numPr>
          <w:ilvl w:val="0"/>
          <w:numId w:val="10"/>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Utilisation de l’appareil photographique ou de la caméra, notamment </w:t>
      </w:r>
      <w:r w:rsidRPr="00CE7B11">
        <w:rPr>
          <w:rFonts w:ascii="Calibri" w:eastAsia="Times New Roman" w:hAnsi="Calibri" w:cs="Times New Roman"/>
          <w:b/>
          <w:bCs/>
          <w:color w:val="35312A"/>
          <w:sz w:val="25"/>
          <w:szCs w:val="25"/>
          <w:highlight w:val="lightGray"/>
          <w:lang w:eastAsia="fr-FR"/>
        </w:rPr>
        <w:t>numériques</w:t>
      </w:r>
      <w:r w:rsidRPr="003F7711">
        <w:rPr>
          <w:rFonts w:ascii="Calibri" w:eastAsia="Times New Roman" w:hAnsi="Calibri" w:cs="Times New Roman"/>
          <w:color w:val="35312A"/>
          <w:sz w:val="25"/>
          <w:szCs w:val="25"/>
          <w:lang w:eastAsia="fr-FR"/>
        </w:rPr>
        <w:t>, pour produire des images ; intervention sur les images déjà existantes pour en modifier le sens par le collage, le dessin, la peinture, le montage, par les possibilités des </w:t>
      </w:r>
      <w:r w:rsidRPr="00CE7B11">
        <w:rPr>
          <w:rFonts w:ascii="Calibri" w:eastAsia="Times New Roman" w:hAnsi="Calibri" w:cs="Times New Roman"/>
          <w:b/>
          <w:bCs/>
          <w:color w:val="35312A"/>
          <w:sz w:val="25"/>
          <w:szCs w:val="25"/>
          <w:highlight w:val="lightGray"/>
          <w:lang w:eastAsia="fr-FR"/>
        </w:rPr>
        <w:t>outils numériques</w:t>
      </w:r>
      <w:r w:rsidRPr="003F7711">
        <w:rPr>
          <w:rFonts w:ascii="Calibri" w:eastAsia="Times New Roman" w:hAnsi="Calibri" w:cs="Times New Roman"/>
          <w:color w:val="35312A"/>
          <w:sz w:val="25"/>
          <w:szCs w:val="25"/>
          <w:lang w:eastAsia="fr-FR"/>
        </w:rPr>
        <w:t>.</w:t>
      </w:r>
    </w:p>
    <w:p w:rsidR="00EB44C2" w:rsidRPr="003F7711" w:rsidRDefault="00EB44C2" w:rsidP="003F7711">
      <w:pPr>
        <w:numPr>
          <w:ilvl w:val="0"/>
          <w:numId w:val="10"/>
        </w:numPr>
        <w:shd w:val="clear" w:color="auto" w:fill="FFFDFA"/>
        <w:spacing w:after="0" w:line="240" w:lineRule="auto"/>
        <w:ind w:left="0"/>
        <w:jc w:val="both"/>
        <w:rPr>
          <w:rFonts w:ascii="Calibri" w:eastAsia="Times New Roman" w:hAnsi="Calibri" w:cs="Times New Roman"/>
          <w:color w:val="35312A"/>
          <w:sz w:val="25"/>
          <w:szCs w:val="25"/>
          <w:lang w:eastAsia="fr-FR"/>
        </w:rPr>
      </w:pPr>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2527"/>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t>Éducation musicale</w:t>
            </w:r>
          </w:p>
        </w:tc>
      </w:tr>
    </w:tbl>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Explorer, imaginer et créer</w:t>
      </w:r>
    </w:p>
    <w:p w:rsidR="003F7711" w:rsidRDefault="003F7711" w:rsidP="003F7711">
      <w:pPr>
        <w:numPr>
          <w:ilvl w:val="0"/>
          <w:numId w:val="11"/>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CE7B11">
        <w:rPr>
          <w:rFonts w:ascii="Calibri" w:eastAsia="Times New Roman" w:hAnsi="Calibri" w:cs="Times New Roman"/>
          <w:color w:val="35312A"/>
          <w:sz w:val="25"/>
          <w:szCs w:val="25"/>
          <w:highlight w:val="lightGray"/>
          <w:lang w:eastAsia="fr-FR"/>
        </w:rPr>
        <w:t>Manipulation d’objets sonores à l’aide d’outils numériques appropriés</w:t>
      </w:r>
      <w:r w:rsidRPr="003F7711">
        <w:rPr>
          <w:rFonts w:ascii="Calibri" w:eastAsia="Times New Roman" w:hAnsi="Calibri" w:cs="Times New Roman"/>
          <w:color w:val="35312A"/>
          <w:sz w:val="25"/>
          <w:szCs w:val="25"/>
          <w:lang w:eastAsia="fr-FR"/>
        </w:rPr>
        <w:t>.</w:t>
      </w:r>
    </w:p>
    <w:p w:rsidR="00EB44C2" w:rsidRDefault="00EB44C2" w:rsidP="00EB44C2">
      <w:pPr>
        <w:shd w:val="clear" w:color="auto" w:fill="FFFDFA"/>
        <w:spacing w:after="0" w:line="240" w:lineRule="auto"/>
        <w:jc w:val="both"/>
        <w:rPr>
          <w:rFonts w:ascii="Calibri" w:eastAsia="Times New Roman" w:hAnsi="Calibri" w:cs="Times New Roman"/>
          <w:color w:val="35312A"/>
          <w:sz w:val="25"/>
          <w:szCs w:val="25"/>
          <w:lang w:eastAsia="fr-FR"/>
        </w:rPr>
      </w:pPr>
    </w:p>
    <w:p w:rsidR="00EB44C2" w:rsidRDefault="00EB44C2" w:rsidP="00EB44C2">
      <w:pPr>
        <w:shd w:val="clear" w:color="auto" w:fill="FFFDFA"/>
        <w:spacing w:after="0" w:line="240" w:lineRule="auto"/>
        <w:jc w:val="both"/>
        <w:rPr>
          <w:rFonts w:ascii="Calibri" w:eastAsia="Times New Roman" w:hAnsi="Calibri" w:cs="Times New Roman"/>
          <w:color w:val="35312A"/>
          <w:sz w:val="25"/>
          <w:szCs w:val="25"/>
          <w:lang w:eastAsia="fr-FR"/>
        </w:rPr>
      </w:pPr>
    </w:p>
    <w:p w:rsidR="00EB44C2" w:rsidRPr="003F7711" w:rsidRDefault="00EB44C2" w:rsidP="00EB44C2">
      <w:pPr>
        <w:shd w:val="clear" w:color="auto" w:fill="FFFDFA"/>
        <w:spacing w:after="0" w:line="240" w:lineRule="auto"/>
        <w:jc w:val="both"/>
        <w:rPr>
          <w:rFonts w:ascii="Calibri" w:eastAsia="Times New Roman" w:hAnsi="Calibri" w:cs="Times New Roman"/>
          <w:color w:val="35312A"/>
          <w:sz w:val="25"/>
          <w:szCs w:val="25"/>
          <w:lang w:eastAsia="fr-FR"/>
        </w:rPr>
      </w:pPr>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2145"/>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lastRenderedPageBreak/>
              <w:t>Histoire des arts</w:t>
            </w:r>
          </w:p>
        </w:tc>
      </w:tr>
    </w:tbl>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L’histoire des arts intègre autant que possible l’ensemble des expressions artistiques du passé et du présent, savantes et populaires, occidentales et </w:t>
      </w:r>
      <w:proofErr w:type="gramStart"/>
      <w:r w:rsidRPr="003F7711">
        <w:rPr>
          <w:rFonts w:ascii="Calibri" w:eastAsia="Times New Roman" w:hAnsi="Calibri" w:cs="Times New Roman"/>
          <w:color w:val="35312A"/>
          <w:sz w:val="25"/>
          <w:szCs w:val="25"/>
          <w:lang w:eastAsia="fr-FR"/>
        </w:rPr>
        <w:t>extra occidentales</w:t>
      </w:r>
      <w:proofErr w:type="gramEnd"/>
      <w:r w:rsidRPr="003F7711">
        <w:rPr>
          <w:rFonts w:ascii="Calibri" w:eastAsia="Times New Roman" w:hAnsi="Calibri" w:cs="Times New Roman"/>
          <w:color w:val="35312A"/>
          <w:sz w:val="25"/>
          <w:szCs w:val="25"/>
          <w:lang w:eastAsia="fr-FR"/>
        </w:rPr>
        <w:t>. Son enseignement s’appuie sur le patrimoine, tant local que national et international, en exploitant notamment les </w:t>
      </w:r>
      <w:r w:rsidRPr="00C945B7">
        <w:rPr>
          <w:rFonts w:ascii="Calibri" w:eastAsia="Times New Roman" w:hAnsi="Calibri" w:cs="Times New Roman"/>
          <w:b/>
          <w:bCs/>
          <w:color w:val="35312A"/>
          <w:sz w:val="25"/>
          <w:szCs w:val="25"/>
          <w:highlight w:val="lightGray"/>
          <w:lang w:eastAsia="fr-FR"/>
        </w:rPr>
        <w:t>ressources numériques</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Donner un avis argumenté sur ce que représente ou exprime une œuvre d’art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Résumer une action représentée en image, déroulée sur scène ou sur un </w:t>
      </w:r>
      <w:r w:rsidRPr="00C945B7">
        <w:rPr>
          <w:rFonts w:ascii="Calibri" w:eastAsia="Times New Roman" w:hAnsi="Calibri" w:cs="Times New Roman"/>
          <w:b/>
          <w:bCs/>
          <w:color w:val="35312A"/>
          <w:sz w:val="25"/>
          <w:szCs w:val="25"/>
          <w:highlight w:val="lightGray"/>
          <w:lang w:eastAsia="fr-FR"/>
        </w:rPr>
        <w:t>écran</w:t>
      </w:r>
      <w:r w:rsidRPr="003F7711">
        <w:rPr>
          <w:rFonts w:ascii="Calibri" w:eastAsia="Times New Roman" w:hAnsi="Calibri" w:cs="Times New Roman"/>
          <w:color w:val="35312A"/>
          <w:sz w:val="25"/>
          <w:szCs w:val="25"/>
          <w:lang w:eastAsia="fr-FR"/>
        </w:rPr>
        <w:t>, et en caractériser les personnages.</w:t>
      </w:r>
    </w:p>
    <w:p w:rsidR="003F7711" w:rsidRPr="003F7711" w:rsidRDefault="003F7711" w:rsidP="003F7711">
      <w:pPr>
        <w:numPr>
          <w:ilvl w:val="0"/>
          <w:numId w:val="12"/>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Entrainement à raconter des histoires (en groupe ou au moyen </w:t>
      </w:r>
      <w:r w:rsidRPr="00C945B7">
        <w:rPr>
          <w:rFonts w:ascii="Calibri" w:eastAsia="Times New Roman" w:hAnsi="Calibri" w:cs="Times New Roman"/>
          <w:color w:val="35312A"/>
          <w:sz w:val="25"/>
          <w:szCs w:val="25"/>
          <w:highlight w:val="lightGray"/>
          <w:lang w:eastAsia="fr-FR"/>
        </w:rPr>
        <w:t>d’</w:t>
      </w:r>
      <w:r w:rsidRPr="00C945B7">
        <w:rPr>
          <w:rFonts w:ascii="Calibri" w:eastAsia="Times New Roman" w:hAnsi="Calibri" w:cs="Times New Roman"/>
          <w:b/>
          <w:bCs/>
          <w:color w:val="35312A"/>
          <w:sz w:val="25"/>
          <w:szCs w:val="25"/>
          <w:highlight w:val="lightGray"/>
          <w:lang w:eastAsia="fr-FR"/>
        </w:rPr>
        <w:t>enregistrements numériques</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Relier des caractéristiques d’une œuvre d’art à des usages, ainsi qu’au contexte historique et culturel de sa création</w:t>
      </w:r>
    </w:p>
    <w:p w:rsidR="003F7711" w:rsidRPr="003F7711" w:rsidRDefault="003F7711" w:rsidP="003F7711">
      <w:pPr>
        <w:numPr>
          <w:ilvl w:val="0"/>
          <w:numId w:val="13"/>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Travail collaboratif en vue d’une présentation commune, éventuellement </w:t>
      </w:r>
      <w:proofErr w:type="spellStart"/>
      <w:r w:rsidRPr="003F7711">
        <w:rPr>
          <w:rFonts w:ascii="Calibri" w:eastAsia="Times New Roman" w:hAnsi="Calibri" w:cs="Times New Roman"/>
          <w:color w:val="35312A"/>
          <w:sz w:val="25"/>
          <w:szCs w:val="25"/>
          <w:lang w:eastAsia="fr-FR"/>
        </w:rPr>
        <w:t>scénographiée</w:t>
      </w:r>
      <w:proofErr w:type="spellEnd"/>
      <w:r w:rsidRPr="003F7711">
        <w:rPr>
          <w:rFonts w:ascii="Calibri" w:eastAsia="Times New Roman" w:hAnsi="Calibri" w:cs="Times New Roman"/>
          <w:color w:val="35312A"/>
          <w:sz w:val="25"/>
          <w:szCs w:val="25"/>
          <w:lang w:eastAsia="fr-FR"/>
        </w:rPr>
        <w:t xml:space="preserve"> ou appuyée sur des </w:t>
      </w:r>
      <w:r w:rsidRPr="00C945B7">
        <w:rPr>
          <w:rFonts w:ascii="Calibri" w:eastAsia="Times New Roman" w:hAnsi="Calibri" w:cs="Times New Roman"/>
          <w:b/>
          <w:bCs/>
          <w:color w:val="35312A"/>
          <w:sz w:val="25"/>
          <w:szCs w:val="25"/>
          <w:highlight w:val="lightGray"/>
          <w:lang w:eastAsia="fr-FR"/>
        </w:rPr>
        <w:t>supports numériques</w:t>
      </w:r>
      <w:r w:rsidRPr="003F7711">
        <w:rPr>
          <w:rFonts w:ascii="Calibri" w:eastAsia="Times New Roman" w:hAnsi="Calibri" w:cs="Times New Roman"/>
          <w:color w:val="35312A"/>
          <w:sz w:val="25"/>
          <w:szCs w:val="25"/>
          <w:lang w:eastAsia="fr-FR"/>
        </w:rPr>
        <w:t>.</w:t>
      </w:r>
    </w:p>
    <w:p w:rsidR="003F7711" w:rsidRDefault="003F7711" w:rsidP="003F7711">
      <w:pPr>
        <w:numPr>
          <w:ilvl w:val="0"/>
          <w:numId w:val="13"/>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Manipulation et modélisation de formes (picturales, architecturales, musicales et matériaux) à l’aide d’outils de </w:t>
      </w:r>
      <w:r w:rsidRPr="00C945B7">
        <w:rPr>
          <w:rFonts w:ascii="Calibri" w:eastAsia="Times New Roman" w:hAnsi="Calibri" w:cs="Times New Roman"/>
          <w:b/>
          <w:bCs/>
          <w:color w:val="35312A"/>
          <w:sz w:val="25"/>
          <w:szCs w:val="25"/>
          <w:highlight w:val="lightGray"/>
          <w:lang w:eastAsia="fr-FR"/>
        </w:rPr>
        <w:t>modélisation numériques</w:t>
      </w:r>
      <w:r w:rsidRPr="003F7711">
        <w:rPr>
          <w:rFonts w:ascii="Calibri" w:eastAsia="Times New Roman" w:hAnsi="Calibri" w:cs="Times New Roman"/>
          <w:color w:val="35312A"/>
          <w:sz w:val="25"/>
          <w:szCs w:val="25"/>
          <w:lang w:eastAsia="fr-FR"/>
        </w:rPr>
        <w:t>.</w:t>
      </w:r>
    </w:p>
    <w:p w:rsidR="00C945B7" w:rsidRPr="003F7711" w:rsidRDefault="00C945B7" w:rsidP="003F7711">
      <w:pPr>
        <w:numPr>
          <w:ilvl w:val="0"/>
          <w:numId w:val="13"/>
        </w:numPr>
        <w:shd w:val="clear" w:color="auto" w:fill="FFFDFA"/>
        <w:spacing w:after="0" w:line="240" w:lineRule="auto"/>
        <w:ind w:left="0"/>
        <w:jc w:val="both"/>
        <w:rPr>
          <w:rFonts w:ascii="Calibri" w:eastAsia="Times New Roman" w:hAnsi="Calibri" w:cs="Times New Roman"/>
          <w:color w:val="35312A"/>
          <w:sz w:val="25"/>
          <w:szCs w:val="25"/>
          <w:lang w:eastAsia="fr-FR"/>
        </w:rPr>
      </w:pPr>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3969"/>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t>Éducation Physique et sportive</w:t>
            </w:r>
          </w:p>
        </w:tc>
      </w:tr>
    </w:tbl>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S’approprier seul ou à plusieurs par la pratique, les méthodes et outils pour apprendre</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w:t>
      </w:r>
      <w:r w:rsidRPr="00C945B7">
        <w:rPr>
          <w:rFonts w:ascii="Calibri" w:eastAsia="Times New Roman" w:hAnsi="Calibri" w:cs="Times New Roman"/>
          <w:color w:val="35312A"/>
          <w:sz w:val="25"/>
          <w:szCs w:val="25"/>
          <w:highlight w:val="lightGray"/>
          <w:lang w:eastAsia="fr-FR"/>
        </w:rPr>
        <w:t>Utiliser des outils numériques pour observer, évaluer et modifier ses actions</w:t>
      </w:r>
      <w:r w:rsidRPr="003F7711">
        <w:rPr>
          <w:rFonts w:ascii="Calibri" w:eastAsia="Times New Roman" w:hAnsi="Calibri" w:cs="Times New Roman"/>
          <w:color w:val="35312A"/>
          <w:sz w:val="25"/>
          <w:szCs w:val="25"/>
          <w:lang w:eastAsia="fr-FR"/>
        </w:rPr>
        <w:t>.</w:t>
      </w:r>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2889"/>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t>Histoire et géographie</w:t>
            </w:r>
          </w:p>
        </w:tc>
      </w:tr>
    </w:tbl>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S’informer dans le </w:t>
      </w:r>
      <w:r w:rsidRPr="00C945B7">
        <w:rPr>
          <w:rFonts w:ascii="Calibri" w:eastAsia="Times New Roman" w:hAnsi="Calibri" w:cs="Times New Roman"/>
          <w:b/>
          <w:bCs/>
          <w:color w:val="35312A"/>
          <w:sz w:val="25"/>
          <w:szCs w:val="25"/>
          <w:highlight w:val="lightGray"/>
          <w:lang w:eastAsia="fr-FR"/>
        </w:rPr>
        <w:t>monde du numérique</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Connaitre différents </w:t>
      </w:r>
      <w:r w:rsidRPr="00C945B7">
        <w:rPr>
          <w:rFonts w:ascii="Calibri" w:eastAsia="Times New Roman" w:hAnsi="Calibri" w:cs="Times New Roman"/>
          <w:b/>
          <w:bCs/>
          <w:color w:val="35312A"/>
          <w:sz w:val="25"/>
          <w:szCs w:val="25"/>
          <w:highlight w:val="lightGray"/>
          <w:lang w:eastAsia="fr-FR"/>
        </w:rPr>
        <w:t>systèmes d’information</w:t>
      </w:r>
      <w:r w:rsidRPr="003F7711">
        <w:rPr>
          <w:rFonts w:ascii="Calibri" w:eastAsia="Times New Roman" w:hAnsi="Calibri" w:cs="Times New Roman"/>
          <w:color w:val="35312A"/>
          <w:sz w:val="25"/>
          <w:szCs w:val="25"/>
          <w:lang w:eastAsia="fr-FR"/>
        </w:rPr>
        <w:t>, les utiliser.</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Trouver, sélectionner et exploiter des informations dans une </w:t>
      </w:r>
      <w:r w:rsidRPr="00C945B7">
        <w:rPr>
          <w:rFonts w:ascii="Calibri" w:eastAsia="Times New Roman" w:hAnsi="Calibri" w:cs="Times New Roman"/>
          <w:b/>
          <w:bCs/>
          <w:color w:val="35312A"/>
          <w:sz w:val="25"/>
          <w:szCs w:val="25"/>
          <w:highlight w:val="lightGray"/>
          <w:lang w:eastAsia="fr-FR"/>
        </w:rPr>
        <w:t>ressource numérique</w:t>
      </w:r>
      <w:r w:rsidRPr="003F7711">
        <w:rPr>
          <w:rFonts w:ascii="Calibri" w:eastAsia="Times New Roman" w:hAnsi="Calibri" w:cs="Times New Roman"/>
          <w:color w:val="35312A"/>
          <w:sz w:val="25"/>
          <w:szCs w:val="25"/>
          <w:lang w:eastAsia="fr-FR"/>
        </w:rPr>
        <w: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Identifier la </w:t>
      </w:r>
      <w:r w:rsidRPr="00C945B7">
        <w:rPr>
          <w:rFonts w:ascii="Calibri" w:eastAsia="Times New Roman" w:hAnsi="Calibri" w:cs="Times New Roman"/>
          <w:b/>
          <w:bCs/>
          <w:color w:val="35312A"/>
          <w:sz w:val="25"/>
          <w:szCs w:val="25"/>
          <w:highlight w:val="lightGray"/>
          <w:lang w:eastAsia="fr-FR"/>
        </w:rPr>
        <w:t>ressource numérique</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utilisée.</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Pratiquer différents langages en histoire et en géographie</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Utiliser des </w:t>
      </w:r>
      <w:r w:rsidRPr="00C945B7">
        <w:rPr>
          <w:rFonts w:ascii="Calibri" w:eastAsia="Times New Roman" w:hAnsi="Calibri" w:cs="Times New Roman"/>
          <w:b/>
          <w:bCs/>
          <w:color w:val="35312A"/>
          <w:sz w:val="25"/>
          <w:szCs w:val="25"/>
          <w:highlight w:val="lightGray"/>
          <w:lang w:eastAsia="fr-FR"/>
        </w:rPr>
        <w:t>cartes analogiques et numériques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à différentes échelles, des photographies de paysages ou de lieux.</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Coopérer et mutualiser</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Apprendre à utiliser les </w:t>
      </w:r>
      <w:r w:rsidRPr="00C945B7">
        <w:rPr>
          <w:rFonts w:ascii="Calibri" w:eastAsia="Times New Roman" w:hAnsi="Calibri" w:cs="Times New Roman"/>
          <w:b/>
          <w:bCs/>
          <w:color w:val="35312A"/>
          <w:sz w:val="25"/>
          <w:szCs w:val="25"/>
          <w:highlight w:val="lightGray"/>
          <w:lang w:eastAsia="fr-FR"/>
        </w:rPr>
        <w:t>outils numériques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qui peuvent conduire à des réalisations collectives.</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Thème 2 : Communiquer d’un bout à l’autre du monde grâce à </w:t>
      </w:r>
      <w:r w:rsidRPr="00C945B7">
        <w:rPr>
          <w:rFonts w:ascii="Calibri" w:eastAsia="Times New Roman" w:hAnsi="Calibri" w:cs="Times New Roman"/>
          <w:color w:val="35312A"/>
          <w:sz w:val="25"/>
          <w:szCs w:val="25"/>
          <w:highlight w:val="lightGray"/>
          <w:lang w:eastAsia="fr-FR"/>
        </w:rPr>
        <w:t>l’</w:t>
      </w:r>
      <w:r w:rsidRPr="00C945B7">
        <w:rPr>
          <w:rFonts w:ascii="Calibri" w:eastAsia="Times New Roman" w:hAnsi="Calibri" w:cs="Times New Roman"/>
          <w:b/>
          <w:bCs/>
          <w:color w:val="35312A"/>
          <w:sz w:val="25"/>
          <w:szCs w:val="25"/>
          <w:highlight w:val="lightGray"/>
          <w:lang w:eastAsia="fr-FR"/>
        </w:rPr>
        <w:t>Internet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xml:space="preserve"> Un monde </w:t>
      </w:r>
      <w:r w:rsidRPr="00C945B7">
        <w:rPr>
          <w:rFonts w:ascii="Calibri" w:eastAsia="Times New Roman" w:hAnsi="Calibri" w:cs="Times New Roman"/>
          <w:color w:val="35312A"/>
          <w:sz w:val="25"/>
          <w:szCs w:val="25"/>
          <w:highlight w:val="lightGray"/>
          <w:lang w:eastAsia="fr-FR"/>
        </w:rPr>
        <w:t>de </w:t>
      </w:r>
      <w:r w:rsidRPr="00C945B7">
        <w:rPr>
          <w:rFonts w:ascii="Calibri" w:eastAsia="Times New Roman" w:hAnsi="Calibri" w:cs="Times New Roman"/>
          <w:b/>
          <w:bCs/>
          <w:color w:val="35312A"/>
          <w:sz w:val="25"/>
          <w:szCs w:val="25"/>
          <w:highlight w:val="lightGray"/>
          <w:lang w:eastAsia="fr-FR"/>
        </w:rPr>
        <w:t>réseaux</w:t>
      </w:r>
      <w:r w:rsidRPr="003F7711">
        <w:rPr>
          <w:rFonts w:ascii="Calibri" w:eastAsia="Times New Roman" w:hAnsi="Calibri" w:cs="Times New Roman"/>
          <w:color w:val="35312A"/>
          <w:sz w:val="25"/>
          <w:szCs w:val="25"/>
          <w:lang w:eastAsia="fr-FR"/>
        </w:rPr>
        <w: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lastRenderedPageBreak/>
        <w:drawing>
          <wp:inline distT="0" distB="0" distL="0" distR="0">
            <wp:extent cx="7620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Un habitant </w:t>
      </w:r>
      <w:r w:rsidRPr="00C945B7">
        <w:rPr>
          <w:rFonts w:ascii="Calibri" w:eastAsia="Times New Roman" w:hAnsi="Calibri" w:cs="Times New Roman"/>
          <w:b/>
          <w:bCs/>
          <w:color w:val="35312A"/>
          <w:sz w:val="25"/>
          <w:szCs w:val="25"/>
          <w:highlight w:val="lightGray"/>
          <w:lang w:eastAsia="fr-FR"/>
        </w:rPr>
        <w:t>connecté</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au monde.</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Des habitants inégalement </w:t>
      </w:r>
      <w:r w:rsidRPr="00C945B7">
        <w:rPr>
          <w:rFonts w:ascii="Calibri" w:eastAsia="Times New Roman" w:hAnsi="Calibri" w:cs="Times New Roman"/>
          <w:b/>
          <w:bCs/>
          <w:color w:val="35312A"/>
          <w:sz w:val="25"/>
          <w:szCs w:val="25"/>
          <w:highlight w:val="lightGray"/>
          <w:lang w:eastAsia="fr-FR"/>
        </w:rPr>
        <w:t>connectés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dans le monde.</w:t>
      </w:r>
    </w:p>
    <w:p w:rsidR="003F7711" w:rsidRPr="003F7711" w:rsidRDefault="003F7711" w:rsidP="003F7711">
      <w:pPr>
        <w:numPr>
          <w:ilvl w:val="0"/>
          <w:numId w:val="14"/>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À partir des usages personnels de l’élève de </w:t>
      </w:r>
      <w:r w:rsidRPr="00C945B7">
        <w:rPr>
          <w:rFonts w:ascii="Calibri" w:eastAsia="Times New Roman" w:hAnsi="Calibri" w:cs="Times New Roman"/>
          <w:color w:val="35312A"/>
          <w:sz w:val="25"/>
          <w:szCs w:val="25"/>
          <w:highlight w:val="lightGray"/>
          <w:lang w:eastAsia="fr-FR"/>
        </w:rPr>
        <w:t>l</w:t>
      </w:r>
      <w:r w:rsidRPr="00C945B7">
        <w:rPr>
          <w:rFonts w:ascii="Calibri" w:eastAsia="Times New Roman" w:hAnsi="Calibri" w:cs="Times New Roman"/>
          <w:b/>
          <w:bCs/>
          <w:color w:val="35312A"/>
          <w:sz w:val="25"/>
          <w:szCs w:val="25"/>
          <w:highlight w:val="lightGray"/>
          <w:lang w:eastAsia="fr-FR"/>
        </w:rPr>
        <w:t>’Internet</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et des activités proposées pour développer la compétence « </w:t>
      </w:r>
      <w:r w:rsidRPr="00C945B7">
        <w:rPr>
          <w:rFonts w:ascii="Calibri" w:eastAsia="Times New Roman" w:hAnsi="Calibri" w:cs="Times New Roman"/>
          <w:b/>
          <w:bCs/>
          <w:color w:val="35312A"/>
          <w:sz w:val="25"/>
          <w:szCs w:val="25"/>
          <w:highlight w:val="lightGray"/>
          <w:lang w:eastAsia="fr-FR"/>
        </w:rPr>
        <w:t>S’informer dans le monde du numérique</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 on propose à l’élève de réfléchir sur le fonctionnement de ce </w:t>
      </w:r>
      <w:r w:rsidRPr="00C945B7">
        <w:rPr>
          <w:rFonts w:ascii="Calibri" w:eastAsia="Times New Roman" w:hAnsi="Calibri" w:cs="Times New Roman"/>
          <w:b/>
          <w:bCs/>
          <w:color w:val="35312A"/>
          <w:sz w:val="25"/>
          <w:szCs w:val="25"/>
          <w:highlight w:val="lightGray"/>
          <w:lang w:eastAsia="fr-FR"/>
        </w:rPr>
        <w:t>réseau</w:t>
      </w:r>
      <w:r w:rsidRPr="003F7711">
        <w:rPr>
          <w:rFonts w:ascii="Calibri" w:eastAsia="Times New Roman" w:hAnsi="Calibri" w:cs="Times New Roman"/>
          <w:color w:val="35312A"/>
          <w:sz w:val="25"/>
          <w:szCs w:val="25"/>
          <w:lang w:eastAsia="fr-FR"/>
        </w:rPr>
        <w:t>. On découvre les </w:t>
      </w:r>
      <w:r w:rsidRPr="00C945B7">
        <w:rPr>
          <w:rFonts w:ascii="Calibri" w:eastAsia="Times New Roman" w:hAnsi="Calibri" w:cs="Times New Roman"/>
          <w:b/>
          <w:bCs/>
          <w:color w:val="35312A"/>
          <w:sz w:val="25"/>
          <w:szCs w:val="25"/>
          <w:highlight w:val="lightGray"/>
          <w:lang w:eastAsia="fr-FR"/>
        </w:rPr>
        <w:t>infrastructures matérielles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 xml:space="preserve">nécessaires au fonctionnement et au développement de </w:t>
      </w:r>
      <w:r w:rsidRPr="00C945B7">
        <w:rPr>
          <w:rFonts w:ascii="Calibri" w:eastAsia="Times New Roman" w:hAnsi="Calibri" w:cs="Times New Roman"/>
          <w:color w:val="35312A"/>
          <w:sz w:val="25"/>
          <w:szCs w:val="25"/>
          <w:highlight w:val="lightGray"/>
          <w:lang w:eastAsia="fr-FR"/>
        </w:rPr>
        <w:t>l</w:t>
      </w:r>
      <w:r w:rsidRPr="00C945B7">
        <w:rPr>
          <w:rFonts w:ascii="Calibri" w:eastAsia="Times New Roman" w:hAnsi="Calibri" w:cs="Times New Roman"/>
          <w:b/>
          <w:bCs/>
          <w:color w:val="35312A"/>
          <w:sz w:val="25"/>
          <w:szCs w:val="25"/>
          <w:highlight w:val="lightGray"/>
          <w:lang w:eastAsia="fr-FR"/>
        </w:rPr>
        <w:t>’Internet</w:t>
      </w:r>
      <w:r w:rsidRPr="003F7711">
        <w:rPr>
          <w:rFonts w:ascii="Calibri" w:eastAsia="Times New Roman" w:hAnsi="Calibri" w:cs="Times New Roman"/>
          <w:color w:val="35312A"/>
          <w:sz w:val="25"/>
          <w:szCs w:val="25"/>
          <w:lang w:eastAsia="fr-FR"/>
        </w:rPr>
        <w:t xml:space="preserve">. Ses usages définissent un nouveau rapport à l’espace et au temps caractérisé par l’immédiateté et la proximité. Ils questionnent la citoyenneté. On constate les inégalités d’accès à </w:t>
      </w:r>
      <w:r w:rsidRPr="00C945B7">
        <w:rPr>
          <w:rFonts w:ascii="Calibri" w:eastAsia="Times New Roman" w:hAnsi="Calibri" w:cs="Times New Roman"/>
          <w:color w:val="35312A"/>
          <w:sz w:val="25"/>
          <w:szCs w:val="25"/>
          <w:highlight w:val="lightGray"/>
          <w:lang w:eastAsia="fr-FR"/>
        </w:rPr>
        <w:t>l’</w:t>
      </w:r>
      <w:r w:rsidRPr="00C945B7">
        <w:rPr>
          <w:rFonts w:ascii="Calibri" w:eastAsia="Times New Roman" w:hAnsi="Calibri" w:cs="Times New Roman"/>
          <w:b/>
          <w:bCs/>
          <w:color w:val="35312A"/>
          <w:sz w:val="25"/>
          <w:szCs w:val="25"/>
          <w:highlight w:val="lightGray"/>
          <w:lang w:eastAsia="fr-FR"/>
        </w:rPr>
        <w:t>Internet</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en France et dans le monde.</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S’approprier des outils et des méthodes</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Garder une trace écrite ou numérique des recherches, des observations et des expériences réalisées.</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Mobiliser des </w:t>
      </w:r>
      <w:r w:rsidRPr="00C945B7">
        <w:rPr>
          <w:rFonts w:ascii="Calibri" w:eastAsia="Times New Roman" w:hAnsi="Calibri" w:cs="Times New Roman"/>
          <w:b/>
          <w:bCs/>
          <w:color w:val="35312A"/>
          <w:sz w:val="25"/>
          <w:szCs w:val="25"/>
          <w:highlight w:val="lightGray"/>
          <w:lang w:eastAsia="fr-FR"/>
        </w:rPr>
        <w:t>outils numériques</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Utiliser des </w:t>
      </w:r>
      <w:r w:rsidRPr="00C945B7">
        <w:rPr>
          <w:rFonts w:ascii="Calibri" w:eastAsia="Times New Roman" w:hAnsi="Calibri" w:cs="Times New Roman"/>
          <w:b/>
          <w:bCs/>
          <w:color w:val="35312A"/>
          <w:sz w:val="25"/>
          <w:szCs w:val="25"/>
          <w:highlight w:val="lightGray"/>
          <w:lang w:eastAsia="fr-FR"/>
        </w:rPr>
        <w:t>outils numériques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pour : communiquer des résultats, traiter des données, simuler des phénomènes, représenter des objets techniques.</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Identifier des sources d’informations fiables.</w:t>
      </w:r>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3026"/>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t>Sciences et technologie</w:t>
            </w:r>
          </w:p>
        </w:tc>
      </w:tr>
    </w:tbl>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Par l’analyse et par la conception, les élèves peuvent décrire les interactions entre les objets techniques et leur environnement et les processus mis en œuvre. Les élèves peuvent aussi réaliser des maquettes, des prototypes, comprendre l’évolution technologique des objets et utiliser les </w:t>
      </w:r>
      <w:r w:rsidRPr="00C945B7">
        <w:rPr>
          <w:rFonts w:ascii="Calibri" w:eastAsia="Times New Roman" w:hAnsi="Calibri" w:cs="Times New Roman"/>
          <w:b/>
          <w:bCs/>
          <w:color w:val="35312A"/>
          <w:sz w:val="25"/>
          <w:szCs w:val="25"/>
          <w:highlight w:val="lightGray"/>
          <w:lang w:eastAsia="fr-FR"/>
        </w:rPr>
        <w:t>outils numériques</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Concevoir et produire tout ou partie d’un objet technique en équipe pour traduire une solution technologique répondant à un besoin.</w:t>
      </w:r>
    </w:p>
    <w:p w:rsidR="003F7711" w:rsidRPr="003F7711" w:rsidRDefault="003F7711" w:rsidP="003F7711">
      <w:pPr>
        <w:numPr>
          <w:ilvl w:val="0"/>
          <w:numId w:val="15"/>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Modélisation du réel (maquette, modèles géométrique et </w:t>
      </w:r>
      <w:r w:rsidRPr="00C945B7">
        <w:rPr>
          <w:rFonts w:ascii="Calibri" w:eastAsia="Times New Roman" w:hAnsi="Calibri" w:cs="Times New Roman"/>
          <w:b/>
          <w:bCs/>
          <w:color w:val="35312A"/>
          <w:sz w:val="25"/>
          <w:szCs w:val="25"/>
          <w:highlight w:val="lightGray"/>
          <w:lang w:eastAsia="fr-FR"/>
        </w:rPr>
        <w:t>numérique</w:t>
      </w:r>
      <w:r w:rsidRPr="003F7711">
        <w:rPr>
          <w:rFonts w:ascii="Calibri" w:eastAsia="Times New Roman" w:hAnsi="Calibri" w:cs="Times New Roman"/>
          <w:color w:val="35312A"/>
          <w:sz w:val="25"/>
          <w:szCs w:val="25"/>
          <w:lang w:eastAsia="fr-FR"/>
        </w:rPr>
        <w:t>), représentation en conception assistée par ordinateur.</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Repérer et comprendre la communication et la gestion de l’information</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w:t>
      </w:r>
      <w:r w:rsidRPr="00C945B7">
        <w:rPr>
          <w:rFonts w:ascii="Calibri" w:eastAsia="Times New Roman" w:hAnsi="Calibri" w:cs="Times New Roman"/>
          <w:b/>
          <w:bCs/>
          <w:color w:val="35312A"/>
          <w:sz w:val="25"/>
          <w:szCs w:val="25"/>
          <w:highlight w:val="lightGray"/>
          <w:lang w:eastAsia="fr-FR"/>
        </w:rPr>
        <w:t>Environnement numérique de travail</w:t>
      </w:r>
      <w:r w:rsidRPr="003F7711">
        <w:rPr>
          <w:rFonts w:ascii="Calibri" w:eastAsia="Times New Roman" w:hAnsi="Calibri" w:cs="Times New Roman"/>
          <w:color w:val="35312A"/>
          <w:sz w:val="25"/>
          <w:szCs w:val="25"/>
          <w:lang w:eastAsia="fr-FR"/>
        </w:rPr>
        <w: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Le </w:t>
      </w:r>
      <w:r w:rsidRPr="00C945B7">
        <w:rPr>
          <w:rFonts w:ascii="Calibri" w:eastAsia="Times New Roman" w:hAnsi="Calibri" w:cs="Times New Roman"/>
          <w:b/>
          <w:bCs/>
          <w:color w:val="35312A"/>
          <w:sz w:val="25"/>
          <w:szCs w:val="25"/>
          <w:highlight w:val="lightGray"/>
          <w:lang w:eastAsia="fr-FR"/>
        </w:rPr>
        <w:t>stockage des données</w:t>
      </w:r>
      <w:r w:rsidRPr="003F7711">
        <w:rPr>
          <w:rFonts w:ascii="Calibri" w:eastAsia="Times New Roman" w:hAnsi="Calibri" w:cs="Times New Roman"/>
          <w:color w:val="35312A"/>
          <w:sz w:val="25"/>
          <w:szCs w:val="25"/>
          <w:lang w:eastAsia="fr-FR"/>
        </w:rPr>
        <w:t xml:space="preserve">, notions </w:t>
      </w:r>
      <w:r w:rsidRPr="00C945B7">
        <w:rPr>
          <w:rFonts w:ascii="Calibri" w:eastAsia="Times New Roman" w:hAnsi="Calibri" w:cs="Times New Roman"/>
          <w:color w:val="35312A"/>
          <w:sz w:val="25"/>
          <w:szCs w:val="25"/>
          <w:highlight w:val="lightGray"/>
          <w:lang w:eastAsia="fr-FR"/>
        </w:rPr>
        <w:t>d’</w:t>
      </w:r>
      <w:r w:rsidRPr="00C945B7">
        <w:rPr>
          <w:rFonts w:ascii="Calibri" w:eastAsia="Times New Roman" w:hAnsi="Calibri" w:cs="Times New Roman"/>
          <w:b/>
          <w:bCs/>
          <w:color w:val="35312A"/>
          <w:sz w:val="25"/>
          <w:szCs w:val="25"/>
          <w:highlight w:val="lightGray"/>
          <w:lang w:eastAsia="fr-FR"/>
        </w:rPr>
        <w:t>algorithmes</w:t>
      </w:r>
      <w:r w:rsidRPr="003F7711">
        <w:rPr>
          <w:rFonts w:ascii="Calibri" w:eastAsia="Times New Roman" w:hAnsi="Calibri" w:cs="Times New Roman"/>
          <w:color w:val="35312A"/>
          <w:sz w:val="25"/>
          <w:szCs w:val="25"/>
          <w:lang w:eastAsia="fr-FR"/>
        </w:rPr>
        <w:t>, les </w:t>
      </w:r>
      <w:r w:rsidRPr="00C945B7">
        <w:rPr>
          <w:rFonts w:ascii="Calibri" w:eastAsia="Times New Roman" w:hAnsi="Calibri" w:cs="Times New Roman"/>
          <w:b/>
          <w:bCs/>
          <w:color w:val="35312A"/>
          <w:sz w:val="25"/>
          <w:szCs w:val="25"/>
          <w:highlight w:val="lightGray"/>
          <w:lang w:eastAsia="fr-FR"/>
        </w:rPr>
        <w:t>objets programmables</w:t>
      </w:r>
      <w:r w:rsidRPr="003F7711">
        <w:rPr>
          <w:rFonts w:ascii="Calibri" w:eastAsia="Times New Roman" w:hAnsi="Calibri" w:cs="Times New Roman"/>
          <w:color w:val="35312A"/>
          <w:sz w:val="25"/>
          <w:szCs w:val="25"/>
          <w:lang w:eastAsia="fr-FR"/>
        </w:rPr>
        <w: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Usage des </w:t>
      </w:r>
      <w:r w:rsidRPr="00C945B7">
        <w:rPr>
          <w:rFonts w:ascii="Calibri" w:eastAsia="Times New Roman" w:hAnsi="Calibri" w:cs="Times New Roman"/>
          <w:b/>
          <w:bCs/>
          <w:color w:val="35312A"/>
          <w:sz w:val="25"/>
          <w:szCs w:val="25"/>
          <w:highlight w:val="lightGray"/>
          <w:lang w:eastAsia="fr-FR"/>
        </w:rPr>
        <w:t>moyens numériques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dans un </w:t>
      </w:r>
      <w:r w:rsidRPr="00C945B7">
        <w:rPr>
          <w:rFonts w:ascii="Calibri" w:eastAsia="Times New Roman" w:hAnsi="Calibri" w:cs="Times New Roman"/>
          <w:b/>
          <w:bCs/>
          <w:color w:val="35312A"/>
          <w:sz w:val="25"/>
          <w:szCs w:val="25"/>
          <w:highlight w:val="lightGray"/>
          <w:lang w:eastAsia="fr-FR"/>
        </w:rPr>
        <w:t>réseau</w:t>
      </w:r>
      <w:r w:rsidRPr="003F7711">
        <w:rPr>
          <w:rFonts w:ascii="Calibri" w:eastAsia="Times New Roman" w:hAnsi="Calibri" w:cs="Times New Roman"/>
          <w:color w:val="35312A"/>
          <w:sz w:val="25"/>
          <w:szCs w:val="25"/>
          <w:lang w:eastAsia="fr-FR"/>
        </w:rPr>
        <w:t>.</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Usage de </w:t>
      </w:r>
      <w:r w:rsidRPr="00C945B7">
        <w:rPr>
          <w:rFonts w:ascii="Calibri" w:eastAsia="Times New Roman" w:hAnsi="Calibri" w:cs="Times New Roman"/>
          <w:b/>
          <w:bCs/>
          <w:color w:val="35312A"/>
          <w:sz w:val="25"/>
          <w:szCs w:val="25"/>
          <w:highlight w:val="lightGray"/>
          <w:lang w:eastAsia="fr-FR"/>
        </w:rPr>
        <w:t>logiciels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usuels.</w:t>
      </w:r>
    </w:p>
    <w:p w:rsidR="003F7711" w:rsidRPr="003F7711" w:rsidRDefault="003F7711" w:rsidP="003F7711">
      <w:pPr>
        <w:numPr>
          <w:ilvl w:val="0"/>
          <w:numId w:val="16"/>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Les élèves apprennent à connaitre l’organisation d’un </w:t>
      </w:r>
      <w:r w:rsidRPr="00C945B7">
        <w:rPr>
          <w:rFonts w:ascii="Calibri" w:eastAsia="Times New Roman" w:hAnsi="Calibri" w:cs="Times New Roman"/>
          <w:b/>
          <w:bCs/>
          <w:color w:val="35312A"/>
          <w:sz w:val="25"/>
          <w:szCs w:val="25"/>
          <w:highlight w:val="lightGray"/>
          <w:lang w:eastAsia="fr-FR"/>
        </w:rPr>
        <w:t>environnement numérique</w:t>
      </w:r>
      <w:r w:rsidRPr="003F7711">
        <w:rPr>
          <w:rFonts w:ascii="Calibri" w:eastAsia="Times New Roman" w:hAnsi="Calibri" w:cs="Times New Roman"/>
          <w:color w:val="35312A"/>
          <w:sz w:val="25"/>
          <w:szCs w:val="25"/>
          <w:lang w:eastAsia="fr-FR"/>
        </w:rPr>
        <w:t xml:space="preserve">. Ils décrivent un système technique par ses composants et leurs relations. Les élèves découvrent </w:t>
      </w:r>
      <w:r w:rsidRPr="00C945B7">
        <w:rPr>
          <w:rFonts w:ascii="Calibri" w:eastAsia="Times New Roman" w:hAnsi="Calibri" w:cs="Times New Roman"/>
          <w:color w:val="35312A"/>
          <w:sz w:val="25"/>
          <w:szCs w:val="25"/>
          <w:highlight w:val="lightGray"/>
          <w:lang w:eastAsia="fr-FR"/>
        </w:rPr>
        <w:t>l</w:t>
      </w:r>
      <w:r w:rsidRPr="00C945B7">
        <w:rPr>
          <w:rFonts w:ascii="Calibri" w:eastAsia="Times New Roman" w:hAnsi="Calibri" w:cs="Times New Roman"/>
          <w:b/>
          <w:bCs/>
          <w:color w:val="35312A"/>
          <w:sz w:val="25"/>
          <w:szCs w:val="25"/>
          <w:highlight w:val="lightGray"/>
          <w:lang w:eastAsia="fr-FR"/>
        </w:rPr>
        <w:t>’algorithme</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en utilisant des </w:t>
      </w:r>
      <w:r w:rsidRPr="00C945B7">
        <w:rPr>
          <w:rFonts w:ascii="Calibri" w:eastAsia="Times New Roman" w:hAnsi="Calibri" w:cs="Times New Roman"/>
          <w:b/>
          <w:bCs/>
          <w:color w:val="35312A"/>
          <w:sz w:val="25"/>
          <w:szCs w:val="25"/>
          <w:highlight w:val="lightGray"/>
          <w:lang w:eastAsia="fr-FR"/>
        </w:rPr>
        <w:t>logiciels d’applications visuelles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et ludiques. Ils exploitent les moyens </w:t>
      </w:r>
      <w:r w:rsidRPr="00C945B7">
        <w:rPr>
          <w:rFonts w:ascii="Calibri" w:eastAsia="Times New Roman" w:hAnsi="Calibri" w:cs="Times New Roman"/>
          <w:b/>
          <w:bCs/>
          <w:color w:val="35312A"/>
          <w:sz w:val="25"/>
          <w:szCs w:val="25"/>
          <w:highlight w:val="lightGray"/>
          <w:lang w:eastAsia="fr-FR"/>
        </w:rPr>
        <w:t>informatiques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en pratiquant le travail collaboratif. Les élèves maitrisent le fonctionnement de </w:t>
      </w:r>
      <w:r w:rsidRPr="00C945B7">
        <w:rPr>
          <w:rFonts w:ascii="Calibri" w:eastAsia="Times New Roman" w:hAnsi="Calibri" w:cs="Times New Roman"/>
          <w:b/>
          <w:bCs/>
          <w:color w:val="35312A"/>
          <w:sz w:val="25"/>
          <w:szCs w:val="25"/>
          <w:highlight w:val="lightGray"/>
          <w:lang w:eastAsia="fr-FR"/>
        </w:rPr>
        <w:t>logiciels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usuels et s’approprient leur fonctionnement.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L’usage des </w:t>
      </w:r>
      <w:r w:rsidRPr="00C945B7">
        <w:rPr>
          <w:rFonts w:ascii="Calibri" w:eastAsia="Times New Roman" w:hAnsi="Calibri" w:cs="Times New Roman"/>
          <w:b/>
          <w:bCs/>
          <w:color w:val="35312A"/>
          <w:sz w:val="25"/>
          <w:szCs w:val="25"/>
          <w:highlight w:val="lightGray"/>
          <w:lang w:eastAsia="fr-FR"/>
        </w:rPr>
        <w:t>outils numériques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est recommandé pour favoriser la communication et la représentation des objets techniques.</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lastRenderedPageBreak/>
        <w:t>Pour ce cycle, la représentation partielle ou complète d’un objet ou d’une solution n’est pas assujettie à une norme ou un code. Cette représentation sollicite les </w:t>
      </w:r>
      <w:r w:rsidRPr="00C945B7">
        <w:rPr>
          <w:rFonts w:ascii="Calibri" w:eastAsia="Times New Roman" w:hAnsi="Calibri" w:cs="Times New Roman"/>
          <w:b/>
          <w:bCs/>
          <w:color w:val="35312A"/>
          <w:sz w:val="25"/>
          <w:szCs w:val="25"/>
          <w:highlight w:val="lightGray"/>
          <w:lang w:eastAsia="fr-FR"/>
        </w:rPr>
        <w:t>outils numériques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courants en exprimant des solutions technologiques élémentaires et en cultivant une perception esthétique liée au design.</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Observer et décrire différents types de mouvements</w:t>
      </w:r>
    </w:p>
    <w:p w:rsidR="003F7711" w:rsidRDefault="003F7711" w:rsidP="003F7711">
      <w:pPr>
        <w:numPr>
          <w:ilvl w:val="0"/>
          <w:numId w:val="17"/>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L’élève part d’une situation où il est acteur qui observe (en courant, faisant du vélo, passager d’un train ou d’un avion), à celles où il n’est qu’observateur (des observations faites dans la cour de récréation ou lors d’une expérimentation en classe, jusqu’à l’observation du ciel : mouvement des planètes et des satellites artificiels à partir de données fournies par des </w:t>
      </w:r>
      <w:r w:rsidRPr="00C945B7">
        <w:rPr>
          <w:rFonts w:ascii="Calibri" w:eastAsia="Times New Roman" w:hAnsi="Calibri" w:cs="Times New Roman"/>
          <w:b/>
          <w:bCs/>
          <w:color w:val="35312A"/>
          <w:sz w:val="25"/>
          <w:szCs w:val="25"/>
          <w:highlight w:val="lightGray"/>
          <w:lang w:eastAsia="fr-FR"/>
        </w:rPr>
        <w:t>logiciels de simulation</w:t>
      </w:r>
      <w:r w:rsidRPr="003F7711">
        <w:rPr>
          <w:rFonts w:ascii="Calibri" w:eastAsia="Times New Roman" w:hAnsi="Calibri" w:cs="Times New Roman"/>
          <w:color w:val="35312A"/>
          <w:sz w:val="25"/>
          <w:szCs w:val="25"/>
          <w:lang w:eastAsia="fr-FR"/>
        </w:rPr>
        <w:t>).</w:t>
      </w:r>
    </w:p>
    <w:p w:rsidR="00EB44C2" w:rsidRPr="003F7711" w:rsidRDefault="00EB44C2" w:rsidP="003F7711">
      <w:pPr>
        <w:numPr>
          <w:ilvl w:val="0"/>
          <w:numId w:val="17"/>
        </w:numPr>
        <w:shd w:val="clear" w:color="auto" w:fill="FFFDFA"/>
        <w:spacing w:after="0" w:line="240" w:lineRule="auto"/>
        <w:ind w:left="0"/>
        <w:jc w:val="both"/>
        <w:rPr>
          <w:rFonts w:ascii="Calibri" w:eastAsia="Times New Roman" w:hAnsi="Calibri" w:cs="Times New Roman"/>
          <w:color w:val="35312A"/>
          <w:sz w:val="25"/>
          <w:szCs w:val="25"/>
          <w:lang w:eastAsia="fr-FR"/>
        </w:rPr>
      </w:pPr>
      <w:bookmarkStart w:id="0" w:name="_GoBack"/>
      <w:bookmarkEnd w:id="0"/>
    </w:p>
    <w:tbl>
      <w:tblPr>
        <w:tblW w:w="0" w:type="auto"/>
        <w:shd w:val="clear" w:color="auto" w:fill="FFFDFA"/>
        <w:tblCellMar>
          <w:top w:w="15" w:type="dxa"/>
          <w:left w:w="15" w:type="dxa"/>
          <w:bottom w:w="15" w:type="dxa"/>
          <w:right w:w="15" w:type="dxa"/>
        </w:tblCellMar>
        <w:tblLook w:val="04A0" w:firstRow="1" w:lastRow="0" w:firstColumn="1" w:lastColumn="0" w:noHBand="0" w:noVBand="1"/>
      </w:tblPr>
      <w:tblGrid>
        <w:gridCol w:w="2109"/>
      </w:tblGrid>
      <w:tr w:rsidR="003F7711" w:rsidRPr="003F7711" w:rsidTr="003F7711">
        <w:trPr>
          <w:tblHeader/>
        </w:trPr>
        <w:tc>
          <w:tcPr>
            <w:tcW w:w="0" w:type="auto"/>
            <w:tcBorders>
              <w:top w:val="single" w:sz="6" w:space="0" w:color="504B40"/>
              <w:left w:val="single" w:sz="6" w:space="0" w:color="504B40"/>
              <w:bottom w:val="single" w:sz="6" w:space="0" w:color="504B40"/>
              <w:right w:val="single" w:sz="6" w:space="0" w:color="504B40"/>
            </w:tcBorders>
            <w:shd w:val="clear" w:color="auto" w:fill="504B40"/>
            <w:tcMar>
              <w:top w:w="60" w:type="dxa"/>
              <w:left w:w="60" w:type="dxa"/>
              <w:bottom w:w="60" w:type="dxa"/>
              <w:right w:w="60" w:type="dxa"/>
            </w:tcMar>
            <w:vAlign w:val="center"/>
            <w:hideMark/>
          </w:tcPr>
          <w:p w:rsidR="003F7711" w:rsidRPr="003F7711" w:rsidRDefault="003F7711" w:rsidP="003F7711">
            <w:pPr>
              <w:spacing w:before="300" w:after="300" w:line="240" w:lineRule="auto"/>
              <w:jc w:val="center"/>
              <w:rPr>
                <w:rFonts w:ascii="Calibri" w:eastAsia="Times New Roman" w:hAnsi="Calibri" w:cs="Times New Roman"/>
                <w:b/>
                <w:bCs/>
                <w:color w:val="FFFDFA"/>
                <w:sz w:val="30"/>
                <w:szCs w:val="30"/>
                <w:lang w:eastAsia="fr-FR"/>
              </w:rPr>
            </w:pPr>
            <w:r w:rsidRPr="003F7711">
              <w:rPr>
                <w:rFonts w:ascii="Calibri" w:eastAsia="Times New Roman" w:hAnsi="Calibri" w:cs="Times New Roman"/>
                <w:b/>
                <w:bCs/>
                <w:color w:val="FFFDFA"/>
                <w:sz w:val="30"/>
                <w:szCs w:val="30"/>
                <w:lang w:eastAsia="fr-FR"/>
              </w:rPr>
              <w:t>Mathématiques</w:t>
            </w:r>
          </w:p>
        </w:tc>
      </w:tr>
    </w:tbl>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 xml:space="preserve">Les professeurs veillent à utiliser un langage précis et adapté pour décrire les actions et les gestes réalisés par les élèves (pliages, tracés à main levée ou avec utilisation de gabarits et d’instruments usuels ou lors de </w:t>
      </w:r>
      <w:r w:rsidRPr="00C945B7">
        <w:rPr>
          <w:rFonts w:ascii="Calibri" w:eastAsia="Times New Roman" w:hAnsi="Calibri" w:cs="Times New Roman"/>
          <w:color w:val="35312A"/>
          <w:sz w:val="25"/>
          <w:szCs w:val="25"/>
          <w:highlight w:val="lightGray"/>
          <w:lang w:eastAsia="fr-FR"/>
        </w:rPr>
        <w:t>l’</w:t>
      </w:r>
      <w:r w:rsidRPr="00C945B7">
        <w:rPr>
          <w:rFonts w:ascii="Calibri" w:eastAsia="Times New Roman" w:hAnsi="Calibri" w:cs="Times New Roman"/>
          <w:b/>
          <w:bCs/>
          <w:color w:val="35312A"/>
          <w:sz w:val="25"/>
          <w:szCs w:val="25"/>
          <w:highlight w:val="lightGray"/>
          <w:lang w:eastAsia="fr-FR"/>
        </w:rPr>
        <w:t>utilisation de logiciels</w:t>
      </w:r>
      <w:r w:rsidRPr="003F7711">
        <w:rPr>
          <w:rFonts w:ascii="Calibri" w:eastAsia="Times New Roman" w:hAnsi="Calibri" w:cs="Times New Roman"/>
          <w:b/>
          <w:bCs/>
          <w:color w:val="35312A"/>
          <w:sz w:val="25"/>
          <w:szCs w:val="25"/>
          <w:lang w:eastAsia="fr-FR"/>
        </w:rPr>
        <w:t>)</w:t>
      </w:r>
      <w:r w:rsidRPr="003F7711">
        <w:rPr>
          <w:rFonts w:ascii="Calibri" w:eastAsia="Times New Roman" w:hAnsi="Calibri" w:cs="Times New Roman"/>
          <w:color w:val="35312A"/>
          <w:sz w:val="25"/>
          <w:szCs w:val="25"/>
          <w:lang w:eastAsia="fr-FR"/>
        </w:rPr>
        <w:t>. Ceux-ci sont progressivement encouragés à utiliser ce langage.</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En complément de l’usage du papier, du crayon et de la manipulation d’objets concrets, les </w:t>
      </w:r>
      <w:r w:rsidRPr="00C945B7">
        <w:rPr>
          <w:rFonts w:ascii="Calibri" w:eastAsia="Times New Roman" w:hAnsi="Calibri" w:cs="Times New Roman"/>
          <w:b/>
          <w:bCs/>
          <w:color w:val="35312A"/>
          <w:sz w:val="25"/>
          <w:szCs w:val="25"/>
          <w:highlight w:val="lightGray"/>
          <w:lang w:eastAsia="fr-FR"/>
        </w:rPr>
        <w:t>outils numériques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sont progressivement introduits. Ainsi, l’usage de </w:t>
      </w:r>
      <w:r w:rsidRPr="00C945B7">
        <w:rPr>
          <w:rFonts w:ascii="Calibri" w:eastAsia="Times New Roman" w:hAnsi="Calibri" w:cs="Times New Roman"/>
          <w:b/>
          <w:bCs/>
          <w:color w:val="35312A"/>
          <w:sz w:val="25"/>
          <w:szCs w:val="25"/>
          <w:highlight w:val="lightGray"/>
          <w:lang w:eastAsia="fr-FR"/>
        </w:rPr>
        <w:t>logiciels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w:t>
      </w:r>
      <w:r w:rsidRPr="00C945B7">
        <w:rPr>
          <w:rFonts w:ascii="Calibri" w:eastAsia="Times New Roman" w:hAnsi="Calibri" w:cs="Times New Roman"/>
          <w:b/>
          <w:bCs/>
          <w:color w:val="35312A"/>
          <w:sz w:val="25"/>
          <w:szCs w:val="25"/>
          <w:highlight w:val="lightGray"/>
          <w:lang w:eastAsia="fr-FR"/>
        </w:rPr>
        <w:t>logiciels de géométrie dynamique</w:t>
      </w:r>
      <w:r w:rsidRPr="003F7711">
        <w:rPr>
          <w:rFonts w:ascii="Calibri" w:eastAsia="Times New Roman" w:hAnsi="Calibri" w:cs="Times New Roman"/>
          <w:color w:val="35312A"/>
          <w:sz w:val="25"/>
          <w:szCs w:val="25"/>
          <w:lang w:eastAsia="fr-FR"/>
        </w:rPr>
        <w:t>, d’initiation à la </w:t>
      </w:r>
      <w:r w:rsidRPr="00C945B7">
        <w:rPr>
          <w:rFonts w:ascii="Calibri" w:eastAsia="Times New Roman" w:hAnsi="Calibri" w:cs="Times New Roman"/>
          <w:b/>
          <w:bCs/>
          <w:color w:val="35312A"/>
          <w:sz w:val="25"/>
          <w:szCs w:val="25"/>
          <w:highlight w:val="lightGray"/>
          <w:lang w:eastAsia="fr-FR"/>
        </w:rPr>
        <w:t>programmation</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ou </w:t>
      </w:r>
      <w:r w:rsidRPr="00C945B7">
        <w:rPr>
          <w:rFonts w:ascii="Calibri" w:eastAsia="Times New Roman" w:hAnsi="Calibri" w:cs="Times New Roman"/>
          <w:b/>
          <w:bCs/>
          <w:color w:val="35312A"/>
          <w:sz w:val="25"/>
          <w:szCs w:val="25"/>
          <w:highlight w:val="lightGray"/>
          <w:lang w:eastAsia="fr-FR"/>
        </w:rPr>
        <w:t>logiciels de visualisation</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de cartes, de plans.</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(Se) repérer et (se) déplacer dans l’espace en utilisant ou en élaborant des représentations</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Programmer les déplacements d’un robot ou ceux d’un personnage sur un écran.</w:t>
      </w:r>
    </w:p>
    <w:p w:rsidR="003F7711" w:rsidRPr="003F7711" w:rsidRDefault="003F7711" w:rsidP="003F7711">
      <w:pPr>
        <w:numPr>
          <w:ilvl w:val="0"/>
          <w:numId w:val="18"/>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Situations donnant lieu à des repérages dans l’espace ou à la description, au codage ou au décodage de déplacements. Travailler :</w:t>
      </w:r>
    </w:p>
    <w:p w:rsidR="003F7711" w:rsidRPr="00C945B7" w:rsidRDefault="003F7711" w:rsidP="003F7711">
      <w:pPr>
        <w:numPr>
          <w:ilvl w:val="0"/>
          <w:numId w:val="18"/>
        </w:numPr>
        <w:shd w:val="clear" w:color="auto" w:fill="FFFDFA"/>
        <w:spacing w:after="0" w:line="240" w:lineRule="auto"/>
        <w:ind w:left="0"/>
        <w:jc w:val="both"/>
        <w:rPr>
          <w:rFonts w:ascii="Calibri" w:eastAsia="Times New Roman" w:hAnsi="Calibri" w:cs="Times New Roman"/>
          <w:color w:val="35312A"/>
          <w:sz w:val="25"/>
          <w:szCs w:val="25"/>
          <w:highlight w:val="lightGray"/>
          <w:lang w:eastAsia="fr-FR"/>
        </w:rPr>
      </w:pPr>
      <w:r w:rsidRPr="003F7711">
        <w:rPr>
          <w:rFonts w:ascii="Calibri" w:eastAsia="Times New Roman" w:hAnsi="Calibri" w:cs="Times New Roman"/>
          <w:color w:val="35312A"/>
          <w:sz w:val="25"/>
          <w:szCs w:val="25"/>
          <w:lang w:eastAsia="fr-FR"/>
        </w:rPr>
        <w:t>Travailler avec de nouvelles ressources comme les </w:t>
      </w:r>
      <w:r w:rsidRPr="00C945B7">
        <w:rPr>
          <w:rFonts w:ascii="Calibri" w:eastAsia="Times New Roman" w:hAnsi="Calibri" w:cs="Times New Roman"/>
          <w:b/>
          <w:bCs/>
          <w:color w:val="35312A"/>
          <w:sz w:val="25"/>
          <w:szCs w:val="25"/>
          <w:highlight w:val="lightGray"/>
          <w:lang w:eastAsia="fr-FR"/>
        </w:rPr>
        <w:t>systèmes d’information</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géographique, des</w:t>
      </w:r>
      <w:r w:rsidR="00C945B7">
        <w:rPr>
          <w:rFonts w:ascii="Calibri" w:eastAsia="Times New Roman" w:hAnsi="Calibri" w:cs="Times New Roman"/>
          <w:color w:val="35312A"/>
          <w:sz w:val="25"/>
          <w:szCs w:val="25"/>
          <w:lang w:eastAsia="fr-FR"/>
        </w:rPr>
        <w:t xml:space="preserve"> </w:t>
      </w:r>
      <w:r w:rsidRPr="00C945B7">
        <w:rPr>
          <w:rFonts w:ascii="Calibri" w:eastAsia="Times New Roman" w:hAnsi="Calibri" w:cs="Times New Roman"/>
          <w:b/>
          <w:bCs/>
          <w:color w:val="35312A"/>
          <w:sz w:val="25"/>
          <w:szCs w:val="25"/>
          <w:highlight w:val="lightGray"/>
          <w:lang w:eastAsia="fr-FR"/>
        </w:rPr>
        <w:t>logiciels d’initiation à la programmation</w:t>
      </w:r>
      <w:r w:rsidRPr="00C945B7">
        <w:rPr>
          <w:rFonts w:ascii="Calibri" w:eastAsia="Times New Roman" w:hAnsi="Calibri" w:cs="Times New Roman"/>
          <w:color w:val="35312A"/>
          <w:sz w:val="25"/>
          <w:szCs w:val="25"/>
          <w:highlight w:val="lightGray"/>
          <w:lang w:eastAsia="fr-FR"/>
        </w:rPr>
        <w:t>...</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Comparer, estimer, mesurer des grandeurs géométriques avec des nombres entiers et des nombres décimaux</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Comparer des périmètres avec ou sans recours à la mesure.</w:t>
      </w:r>
      <w:r w:rsidRPr="003F7711">
        <w:rPr>
          <w:rFonts w:ascii="Calibri" w:eastAsia="Times New Roman" w:hAnsi="Calibri" w:cs="Times New Roman"/>
          <w:color w:val="35312A"/>
          <w:sz w:val="25"/>
          <w:szCs w:val="25"/>
          <w:lang w:eastAsia="fr-FR"/>
        </w:rPr>
        <w:br/>
      </w:r>
      <w:r w:rsidRPr="003F7711">
        <w:rPr>
          <w:rFonts w:ascii="Calibri" w:eastAsia="Times New Roman" w:hAnsi="Calibri" w:cs="Times New Roman"/>
          <w:noProof/>
          <w:color w:val="35312A"/>
          <w:sz w:val="25"/>
          <w:szCs w:val="25"/>
          <w:lang w:eastAsia="fr-FR"/>
        </w:rPr>
        <w:drawing>
          <wp:inline distT="0" distB="0" distL="0" distR="0">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3F7711">
        <w:rPr>
          <w:rFonts w:ascii="Calibri" w:eastAsia="Times New Roman" w:hAnsi="Calibri" w:cs="Times New Roman"/>
          <w:color w:val="35312A"/>
          <w:sz w:val="25"/>
          <w:szCs w:val="25"/>
          <w:lang w:eastAsia="fr-FR"/>
        </w:rPr>
        <w:t> Mesurer des périmètres en reportant des unités et des fractions d’unités, ou en utilisant une formule.</w:t>
      </w:r>
    </w:p>
    <w:p w:rsidR="003F7711" w:rsidRPr="003F7711" w:rsidRDefault="003F7711" w:rsidP="003F7711">
      <w:pPr>
        <w:numPr>
          <w:ilvl w:val="0"/>
          <w:numId w:val="19"/>
        </w:numPr>
        <w:shd w:val="clear" w:color="auto" w:fill="FFFDFA"/>
        <w:spacing w:after="0" w:line="240" w:lineRule="auto"/>
        <w:ind w:left="0"/>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Utiliser des instruments de mesure : décamètre, pied à coulisse, visée laser (télémètre), </w:t>
      </w:r>
      <w:r w:rsidRPr="00C945B7">
        <w:rPr>
          <w:rFonts w:ascii="Calibri" w:eastAsia="Times New Roman" w:hAnsi="Calibri" w:cs="Times New Roman"/>
          <w:b/>
          <w:bCs/>
          <w:color w:val="35312A"/>
          <w:sz w:val="25"/>
          <w:szCs w:val="25"/>
          <w:highlight w:val="lightGray"/>
          <w:lang w:eastAsia="fr-FR"/>
        </w:rPr>
        <w:t>applications numériques</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diverses.</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Reconnaitre, nommer, décrire, reproduire, représenter, construire quelques solides et figures géométriques</w:t>
      </w:r>
    </w:p>
    <w:p w:rsidR="003F7711" w:rsidRPr="003F7711" w:rsidRDefault="003F7711" w:rsidP="003F7711">
      <w:pPr>
        <w:numPr>
          <w:ilvl w:val="0"/>
          <w:numId w:val="20"/>
        </w:numPr>
        <w:shd w:val="clear" w:color="auto" w:fill="FFFDFA"/>
        <w:spacing w:after="0" w:line="240" w:lineRule="auto"/>
        <w:ind w:left="0"/>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Réaliser une figure simple ou une figure composée de figures simples à l’aide d’un </w:t>
      </w:r>
      <w:r w:rsidRPr="00C945B7">
        <w:rPr>
          <w:rFonts w:ascii="Calibri" w:eastAsia="Times New Roman" w:hAnsi="Calibri" w:cs="Times New Roman"/>
          <w:b/>
          <w:bCs/>
          <w:color w:val="35312A"/>
          <w:sz w:val="25"/>
          <w:szCs w:val="25"/>
          <w:highlight w:val="lightGray"/>
          <w:lang w:eastAsia="fr-FR"/>
        </w:rPr>
        <w:t>logiciel</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lastRenderedPageBreak/>
        <w:t>Reconnaitre et utiliser quelques relations géométriques</w:t>
      </w:r>
    </w:p>
    <w:p w:rsidR="003F7711" w:rsidRPr="003F7711" w:rsidRDefault="003F7711" w:rsidP="003F7711">
      <w:pPr>
        <w:numPr>
          <w:ilvl w:val="0"/>
          <w:numId w:val="21"/>
        </w:numPr>
        <w:shd w:val="clear" w:color="auto" w:fill="FFFDFA"/>
        <w:spacing w:after="0" w:line="240" w:lineRule="auto"/>
        <w:ind w:left="0"/>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Exemples de matériels : papier/crayon, </w:t>
      </w:r>
      <w:r w:rsidRPr="00C945B7">
        <w:rPr>
          <w:rFonts w:ascii="Calibri" w:eastAsia="Times New Roman" w:hAnsi="Calibri" w:cs="Times New Roman"/>
          <w:b/>
          <w:bCs/>
          <w:color w:val="35312A"/>
          <w:sz w:val="25"/>
          <w:szCs w:val="25"/>
          <w:highlight w:val="lightGray"/>
          <w:lang w:eastAsia="fr-FR"/>
        </w:rPr>
        <w:t>logiciels de géométrie dynamique</w:t>
      </w:r>
      <w:r w:rsidRPr="00C945B7">
        <w:rPr>
          <w:rFonts w:ascii="Calibri" w:eastAsia="Times New Roman" w:hAnsi="Calibri" w:cs="Times New Roman"/>
          <w:color w:val="35312A"/>
          <w:sz w:val="25"/>
          <w:szCs w:val="25"/>
          <w:highlight w:val="lightGray"/>
          <w:lang w:eastAsia="fr-FR"/>
        </w:rPr>
        <w:t>, d’</w:t>
      </w:r>
      <w:r w:rsidRPr="00C945B7">
        <w:rPr>
          <w:rFonts w:ascii="Calibri" w:eastAsia="Times New Roman" w:hAnsi="Calibri" w:cs="Times New Roman"/>
          <w:b/>
          <w:bCs/>
          <w:color w:val="35312A"/>
          <w:sz w:val="25"/>
          <w:szCs w:val="25"/>
          <w:highlight w:val="lightGray"/>
          <w:lang w:eastAsia="fr-FR"/>
        </w:rPr>
        <w:t>initiation à la programmation</w:t>
      </w:r>
      <w:r w:rsidRPr="00C945B7">
        <w:rPr>
          <w:rFonts w:ascii="Calibri" w:eastAsia="Times New Roman" w:hAnsi="Calibri" w:cs="Times New Roman"/>
          <w:color w:val="35312A"/>
          <w:sz w:val="25"/>
          <w:szCs w:val="25"/>
          <w:highlight w:val="lightGray"/>
          <w:lang w:eastAsia="fr-FR"/>
        </w:rPr>
        <w:t>, </w:t>
      </w:r>
      <w:r w:rsidRPr="00C945B7">
        <w:rPr>
          <w:rFonts w:ascii="Calibri" w:eastAsia="Times New Roman" w:hAnsi="Calibri" w:cs="Times New Roman"/>
          <w:b/>
          <w:bCs/>
          <w:color w:val="35312A"/>
          <w:sz w:val="25"/>
          <w:szCs w:val="25"/>
          <w:highlight w:val="lightGray"/>
          <w:lang w:eastAsia="fr-FR"/>
        </w:rPr>
        <w:t>logiciels de visualisation</w:t>
      </w:r>
      <w:r w:rsidRPr="003F7711">
        <w:rPr>
          <w:rFonts w:ascii="Calibri" w:eastAsia="Times New Roman" w:hAnsi="Calibri" w:cs="Times New Roman"/>
          <w:color w:val="35312A"/>
          <w:sz w:val="25"/>
          <w:szCs w:val="25"/>
          <w:lang w:eastAsia="fr-FR"/>
        </w:rPr>
        <w:t> de cartes, de plans.</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Les apprentissages spatiaux : Dans la continuité du cycle 2 et tout au long du cycle, les apprentissages spatiaux se réalisent à partir de problèmes de repérage de déplacement d’objets, d’élaboration de représentation dans des espaces réels, matérialisés (plans, cartes...) ou</w:t>
      </w:r>
      <w:r w:rsidRPr="003F7711">
        <w:rPr>
          <w:rFonts w:ascii="Calibri" w:eastAsia="Times New Roman" w:hAnsi="Calibri" w:cs="Times New Roman"/>
          <w:b/>
          <w:bCs/>
          <w:color w:val="35312A"/>
          <w:sz w:val="25"/>
          <w:szCs w:val="25"/>
          <w:lang w:eastAsia="fr-FR"/>
        </w:rPr>
        <w:t> </w:t>
      </w:r>
      <w:r w:rsidRPr="00C945B7">
        <w:rPr>
          <w:rFonts w:ascii="Calibri" w:eastAsia="Times New Roman" w:hAnsi="Calibri" w:cs="Times New Roman"/>
          <w:b/>
          <w:bCs/>
          <w:color w:val="35312A"/>
          <w:sz w:val="25"/>
          <w:szCs w:val="25"/>
          <w:highlight w:val="lightGray"/>
          <w:lang w:eastAsia="fr-FR"/>
        </w:rPr>
        <w:t>numériques</w:t>
      </w:r>
      <w:r w:rsidRPr="003F7711">
        <w:rPr>
          <w:rFonts w:ascii="Calibri" w:eastAsia="Times New Roman" w:hAnsi="Calibri" w:cs="Times New Roman"/>
          <w:color w:val="35312A"/>
          <w:sz w:val="25"/>
          <w:szCs w:val="25"/>
          <w:lang w:eastAsia="fr-FR"/>
        </w:rPr>
        <w:t>.</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Initiation à la </w:t>
      </w:r>
      <w:r w:rsidRPr="00C945B7">
        <w:rPr>
          <w:rFonts w:ascii="Calibri" w:eastAsia="Times New Roman" w:hAnsi="Calibri" w:cs="Times New Roman"/>
          <w:b/>
          <w:bCs/>
          <w:color w:val="35312A"/>
          <w:sz w:val="25"/>
          <w:szCs w:val="25"/>
          <w:highlight w:val="lightGray"/>
          <w:lang w:eastAsia="fr-FR"/>
        </w:rPr>
        <w:t>programmation</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 Une initiation à la </w:t>
      </w:r>
      <w:r w:rsidRPr="00C945B7">
        <w:rPr>
          <w:rFonts w:ascii="Calibri" w:eastAsia="Times New Roman" w:hAnsi="Calibri" w:cs="Times New Roman"/>
          <w:b/>
          <w:bCs/>
          <w:color w:val="35312A"/>
          <w:sz w:val="25"/>
          <w:szCs w:val="25"/>
          <w:highlight w:val="lightGray"/>
          <w:lang w:eastAsia="fr-FR"/>
        </w:rPr>
        <w:t>programmation</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est faite à l’occasion notamment d’activités de repérage ou de déplacement (programmer les déplacements d’un </w:t>
      </w:r>
      <w:r w:rsidRPr="003F7711">
        <w:rPr>
          <w:rFonts w:ascii="Calibri" w:eastAsia="Times New Roman" w:hAnsi="Calibri" w:cs="Times New Roman"/>
          <w:b/>
          <w:bCs/>
          <w:color w:val="35312A"/>
          <w:sz w:val="25"/>
          <w:szCs w:val="25"/>
          <w:lang w:eastAsia="fr-FR"/>
        </w:rPr>
        <w:t>robot</w:t>
      </w:r>
      <w:r w:rsidRPr="003F7711">
        <w:rPr>
          <w:rFonts w:ascii="Calibri" w:eastAsia="Times New Roman" w:hAnsi="Calibri" w:cs="Times New Roman"/>
          <w:color w:val="35312A"/>
          <w:sz w:val="25"/>
          <w:szCs w:val="25"/>
          <w:lang w:eastAsia="fr-FR"/>
        </w:rPr>
        <w:t> ou ceux d’un personnage sur un </w:t>
      </w:r>
      <w:r w:rsidRPr="00C945B7">
        <w:rPr>
          <w:rFonts w:ascii="Calibri" w:eastAsia="Times New Roman" w:hAnsi="Calibri" w:cs="Times New Roman"/>
          <w:b/>
          <w:bCs/>
          <w:color w:val="35312A"/>
          <w:sz w:val="25"/>
          <w:szCs w:val="25"/>
          <w:highlight w:val="lightGray"/>
          <w:lang w:eastAsia="fr-FR"/>
        </w:rPr>
        <w:t>écran</w:t>
      </w:r>
      <w:r w:rsidRPr="003F7711">
        <w:rPr>
          <w:rFonts w:ascii="Calibri" w:eastAsia="Times New Roman" w:hAnsi="Calibri" w:cs="Times New Roman"/>
          <w:color w:val="35312A"/>
          <w:sz w:val="25"/>
          <w:szCs w:val="25"/>
          <w:lang w:eastAsia="fr-FR"/>
        </w:rPr>
        <w:t>), ou d’activités géométriques (construction de figures simples ou de figures composées de figures simples). Au CM1, on réserve l’usage de </w:t>
      </w:r>
      <w:r w:rsidRPr="00C945B7">
        <w:rPr>
          <w:rFonts w:ascii="Calibri" w:eastAsia="Times New Roman" w:hAnsi="Calibri" w:cs="Times New Roman"/>
          <w:b/>
          <w:bCs/>
          <w:color w:val="35312A"/>
          <w:sz w:val="25"/>
          <w:szCs w:val="25"/>
          <w:highlight w:val="lightGray"/>
          <w:lang w:eastAsia="fr-FR"/>
        </w:rPr>
        <w:t>logiciels de géométrie dynamique</w:t>
      </w:r>
      <w:r w:rsidRPr="00C945B7">
        <w:rPr>
          <w:rFonts w:ascii="Calibri" w:eastAsia="Times New Roman" w:hAnsi="Calibri" w:cs="Times New Roman"/>
          <w:color w:val="35312A"/>
          <w:sz w:val="25"/>
          <w:szCs w:val="25"/>
          <w:highlight w:val="lightGray"/>
          <w:lang w:eastAsia="fr-FR"/>
        </w:rPr>
        <w:t> </w:t>
      </w:r>
      <w:r w:rsidRPr="003F7711">
        <w:rPr>
          <w:rFonts w:ascii="Calibri" w:eastAsia="Times New Roman" w:hAnsi="Calibri" w:cs="Times New Roman"/>
          <w:color w:val="35312A"/>
          <w:sz w:val="25"/>
          <w:szCs w:val="25"/>
          <w:lang w:eastAsia="fr-FR"/>
        </w:rPr>
        <w:t>à des fins d’apprentissage manipulatoires (à travers la visualisation de constructions instrumentées) et de validation des constructions de figures planes. À partir du CM2, leur usage progressif pour effectuer des constructions, familiarise les élèves avec les représentations en perspective cavalière et avec la notion de conservation des propriétés lors de certaines transformations.</w:t>
      </w:r>
    </w:p>
    <w:p w:rsidR="003F7711" w:rsidRPr="003F7711" w:rsidRDefault="003F7711" w:rsidP="003F7711">
      <w:pPr>
        <w:shd w:val="clear" w:color="auto" w:fill="FFFDFA"/>
        <w:spacing w:before="100" w:beforeAutospacing="1" w:after="100" w:afterAutospacing="1" w:line="240" w:lineRule="auto"/>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Résoudre des problèmes impliquant des grandeurs (géométriques, physiques, économiques) en utilisant des nombres entiers et des nombres décimaux</w:t>
      </w:r>
    </w:p>
    <w:p w:rsidR="003F7711" w:rsidRPr="003F7711" w:rsidRDefault="003F7711" w:rsidP="003F7711">
      <w:pPr>
        <w:numPr>
          <w:ilvl w:val="0"/>
          <w:numId w:val="22"/>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Exploiter des ressources variées : tableaux d’horaires ou de réservation de transport, tableaux d’horaires de marées, d’activités sportives, programmes de cinéma, de théâtre, programmes télévisés.</w:t>
      </w:r>
    </w:p>
    <w:p w:rsidR="003F7711" w:rsidRPr="003F7711" w:rsidRDefault="003F7711" w:rsidP="003F7711">
      <w:pPr>
        <w:numPr>
          <w:ilvl w:val="0"/>
          <w:numId w:val="22"/>
        </w:numPr>
        <w:shd w:val="clear" w:color="auto" w:fill="FFFDFA"/>
        <w:spacing w:after="0" w:line="240" w:lineRule="auto"/>
        <w:ind w:left="0"/>
        <w:jc w:val="both"/>
        <w:rPr>
          <w:rFonts w:ascii="Calibri" w:eastAsia="Times New Roman" w:hAnsi="Calibri" w:cs="Times New Roman"/>
          <w:color w:val="35312A"/>
          <w:sz w:val="25"/>
          <w:szCs w:val="25"/>
          <w:lang w:eastAsia="fr-FR"/>
        </w:rPr>
      </w:pPr>
      <w:r w:rsidRPr="003F7711">
        <w:rPr>
          <w:rFonts w:ascii="Calibri" w:eastAsia="Times New Roman" w:hAnsi="Calibri" w:cs="Times New Roman"/>
          <w:color w:val="35312A"/>
          <w:sz w:val="25"/>
          <w:szCs w:val="25"/>
          <w:lang w:eastAsia="fr-FR"/>
        </w:rPr>
        <w:t>Ces différentes ressources sont utilisées sur un support papier ou un support </w:t>
      </w:r>
      <w:r w:rsidRPr="00C945B7">
        <w:rPr>
          <w:rFonts w:ascii="Calibri" w:eastAsia="Times New Roman" w:hAnsi="Calibri" w:cs="Times New Roman"/>
          <w:b/>
          <w:bCs/>
          <w:color w:val="35312A"/>
          <w:sz w:val="25"/>
          <w:szCs w:val="25"/>
          <w:highlight w:val="lightGray"/>
          <w:lang w:eastAsia="fr-FR"/>
        </w:rPr>
        <w:t>numérique en ligne</w:t>
      </w:r>
      <w:r w:rsidRPr="003F7711">
        <w:rPr>
          <w:rFonts w:ascii="Calibri" w:eastAsia="Times New Roman" w:hAnsi="Calibri" w:cs="Times New Roman"/>
          <w:color w:val="35312A"/>
          <w:sz w:val="25"/>
          <w:szCs w:val="25"/>
          <w:lang w:eastAsia="fr-FR"/>
        </w:rPr>
        <w:t>.</w:t>
      </w:r>
    </w:p>
    <w:p w:rsidR="00BE4A90" w:rsidRDefault="0097509B"/>
    <w:sectPr w:rsidR="00BE4A90" w:rsidSect="001F4F74">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9B" w:rsidRDefault="0097509B" w:rsidP="001F4F74">
      <w:pPr>
        <w:spacing w:after="0" w:line="240" w:lineRule="auto"/>
      </w:pPr>
      <w:r>
        <w:separator/>
      </w:r>
    </w:p>
  </w:endnote>
  <w:endnote w:type="continuationSeparator" w:id="0">
    <w:p w:rsidR="0097509B" w:rsidRDefault="0097509B" w:rsidP="001F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0" w:rsidRDefault="00741E9C">
    <w:pPr>
      <w:pStyle w:val="Pieddepage"/>
    </w:pPr>
    <w:r>
      <w:t>Circonscription de Cayenne 1</w:t>
    </w:r>
    <w:r w:rsidR="00B078A0">
      <w:ptab w:relativeTo="margin" w:alignment="center" w:leader="none"/>
    </w:r>
    <w:r w:rsidR="00FF06A3">
      <w:t xml:space="preserve">Page </w:t>
    </w:r>
    <w:r w:rsidR="00FF06A3" w:rsidRPr="00FF06A3">
      <w:fldChar w:fldCharType="begin"/>
    </w:r>
    <w:r w:rsidR="00FF06A3" w:rsidRPr="00FF06A3">
      <w:instrText>PAGE   \* MERGEFORMAT</w:instrText>
    </w:r>
    <w:r w:rsidR="00FF06A3" w:rsidRPr="00FF06A3">
      <w:fldChar w:fldCharType="separate"/>
    </w:r>
    <w:r w:rsidR="00EB44C2">
      <w:rPr>
        <w:noProof/>
      </w:rPr>
      <w:t>1</w:t>
    </w:r>
    <w:r w:rsidR="00FF06A3" w:rsidRPr="00FF06A3">
      <w:fldChar w:fldCharType="end"/>
    </w:r>
    <w:r w:rsidR="00B078A0">
      <w:ptab w:relativeTo="margin" w:alignment="right" w:leader="none"/>
    </w:r>
    <w:r>
      <w:t>A</w:t>
    </w:r>
    <w:r w:rsidR="00FF06A3">
      <w:t>nimation N°2 -  2016-2017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9B" w:rsidRDefault="0097509B" w:rsidP="001F4F74">
      <w:pPr>
        <w:spacing w:after="0" w:line="240" w:lineRule="auto"/>
      </w:pPr>
      <w:r>
        <w:separator/>
      </w:r>
    </w:p>
  </w:footnote>
  <w:footnote w:type="continuationSeparator" w:id="0">
    <w:p w:rsidR="0097509B" w:rsidRDefault="0097509B" w:rsidP="001F4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E09"/>
    <w:multiLevelType w:val="multilevel"/>
    <w:tmpl w:val="446E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425FC"/>
    <w:multiLevelType w:val="multilevel"/>
    <w:tmpl w:val="C0D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00BD0"/>
    <w:multiLevelType w:val="multilevel"/>
    <w:tmpl w:val="9F1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B6C49"/>
    <w:multiLevelType w:val="multilevel"/>
    <w:tmpl w:val="D9C0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D66D93"/>
    <w:multiLevelType w:val="multilevel"/>
    <w:tmpl w:val="C778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B72BD"/>
    <w:multiLevelType w:val="multilevel"/>
    <w:tmpl w:val="1CB8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F556E"/>
    <w:multiLevelType w:val="multilevel"/>
    <w:tmpl w:val="63D8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6A246C"/>
    <w:multiLevelType w:val="multilevel"/>
    <w:tmpl w:val="DB80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360C6"/>
    <w:multiLevelType w:val="multilevel"/>
    <w:tmpl w:val="8FD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47952"/>
    <w:multiLevelType w:val="multilevel"/>
    <w:tmpl w:val="FF1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663BBF"/>
    <w:multiLevelType w:val="multilevel"/>
    <w:tmpl w:val="8DC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947EB"/>
    <w:multiLevelType w:val="multilevel"/>
    <w:tmpl w:val="999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E455BC"/>
    <w:multiLevelType w:val="multilevel"/>
    <w:tmpl w:val="CB4E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D73C20"/>
    <w:multiLevelType w:val="multilevel"/>
    <w:tmpl w:val="A36C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CC0817"/>
    <w:multiLevelType w:val="multilevel"/>
    <w:tmpl w:val="F0F8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F41333"/>
    <w:multiLevelType w:val="multilevel"/>
    <w:tmpl w:val="65B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A5E48"/>
    <w:multiLevelType w:val="multilevel"/>
    <w:tmpl w:val="988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C71929"/>
    <w:multiLevelType w:val="multilevel"/>
    <w:tmpl w:val="BB70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CD5BFA"/>
    <w:multiLevelType w:val="multilevel"/>
    <w:tmpl w:val="A7FA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12449"/>
    <w:multiLevelType w:val="multilevel"/>
    <w:tmpl w:val="991C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D7915"/>
    <w:multiLevelType w:val="multilevel"/>
    <w:tmpl w:val="BD6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CD481D"/>
    <w:multiLevelType w:val="multilevel"/>
    <w:tmpl w:val="6702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7"/>
  </w:num>
  <w:num w:numId="4">
    <w:abstractNumId w:val="11"/>
  </w:num>
  <w:num w:numId="5">
    <w:abstractNumId w:val="18"/>
  </w:num>
  <w:num w:numId="6">
    <w:abstractNumId w:val="1"/>
  </w:num>
  <w:num w:numId="7">
    <w:abstractNumId w:val="6"/>
  </w:num>
  <w:num w:numId="8">
    <w:abstractNumId w:val="17"/>
  </w:num>
  <w:num w:numId="9">
    <w:abstractNumId w:val="9"/>
  </w:num>
  <w:num w:numId="10">
    <w:abstractNumId w:val="19"/>
  </w:num>
  <w:num w:numId="11">
    <w:abstractNumId w:val="8"/>
  </w:num>
  <w:num w:numId="12">
    <w:abstractNumId w:val="15"/>
  </w:num>
  <w:num w:numId="13">
    <w:abstractNumId w:val="12"/>
  </w:num>
  <w:num w:numId="14">
    <w:abstractNumId w:val="2"/>
  </w:num>
  <w:num w:numId="15">
    <w:abstractNumId w:val="14"/>
  </w:num>
  <w:num w:numId="16">
    <w:abstractNumId w:val="10"/>
  </w:num>
  <w:num w:numId="17">
    <w:abstractNumId w:val="20"/>
  </w:num>
  <w:num w:numId="18">
    <w:abstractNumId w:val="4"/>
  </w:num>
  <w:num w:numId="19">
    <w:abstractNumId w:val="5"/>
  </w:num>
  <w:num w:numId="20">
    <w:abstractNumId w:val="13"/>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11"/>
    <w:rsid w:val="001F4F74"/>
    <w:rsid w:val="003F7711"/>
    <w:rsid w:val="00741E9C"/>
    <w:rsid w:val="00857B47"/>
    <w:rsid w:val="008A550A"/>
    <w:rsid w:val="0097509B"/>
    <w:rsid w:val="00B078A0"/>
    <w:rsid w:val="00B8748C"/>
    <w:rsid w:val="00C945B7"/>
    <w:rsid w:val="00CE7B11"/>
    <w:rsid w:val="00EB44C2"/>
    <w:rsid w:val="00FF0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2874"/>
  <w15:chartTrackingRefBased/>
  <w15:docId w15:val="{15B962F7-8F8C-46BF-9FCB-0F5E09F0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4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3F771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771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F77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7711"/>
    <w:rPr>
      <w:b/>
      <w:bCs/>
    </w:rPr>
  </w:style>
  <w:style w:type="character" w:customStyle="1" w:styleId="apple-converted-space">
    <w:name w:val="apple-converted-space"/>
    <w:basedOn w:val="Policepardfaut"/>
    <w:rsid w:val="003F7711"/>
  </w:style>
  <w:style w:type="paragraph" w:styleId="Textedebulles">
    <w:name w:val="Balloon Text"/>
    <w:basedOn w:val="Normal"/>
    <w:link w:val="TextedebullesCar"/>
    <w:uiPriority w:val="99"/>
    <w:semiHidden/>
    <w:unhideWhenUsed/>
    <w:rsid w:val="00B874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748C"/>
    <w:rPr>
      <w:rFonts w:ascii="Segoe UI" w:hAnsi="Segoe UI" w:cs="Segoe UI"/>
      <w:sz w:val="18"/>
      <w:szCs w:val="18"/>
    </w:rPr>
  </w:style>
  <w:style w:type="paragraph" w:styleId="En-tte">
    <w:name w:val="header"/>
    <w:basedOn w:val="Normal"/>
    <w:link w:val="En-tteCar"/>
    <w:uiPriority w:val="99"/>
    <w:unhideWhenUsed/>
    <w:rsid w:val="001F4F74"/>
    <w:pPr>
      <w:tabs>
        <w:tab w:val="center" w:pos="4536"/>
        <w:tab w:val="right" w:pos="9072"/>
      </w:tabs>
      <w:spacing w:after="0" w:line="240" w:lineRule="auto"/>
    </w:pPr>
  </w:style>
  <w:style w:type="character" w:customStyle="1" w:styleId="En-tteCar">
    <w:name w:val="En-tête Car"/>
    <w:basedOn w:val="Policepardfaut"/>
    <w:link w:val="En-tte"/>
    <w:uiPriority w:val="99"/>
    <w:rsid w:val="001F4F74"/>
  </w:style>
  <w:style w:type="paragraph" w:styleId="Pieddepage">
    <w:name w:val="footer"/>
    <w:basedOn w:val="Normal"/>
    <w:link w:val="PieddepageCar"/>
    <w:uiPriority w:val="99"/>
    <w:unhideWhenUsed/>
    <w:rsid w:val="001F4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4F74"/>
  </w:style>
  <w:style w:type="character" w:customStyle="1" w:styleId="Titre1Car">
    <w:name w:val="Titre 1 Car"/>
    <w:basedOn w:val="Policepardfaut"/>
    <w:link w:val="Titre1"/>
    <w:uiPriority w:val="9"/>
    <w:rsid w:val="001F4F74"/>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1F4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4F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2844</Words>
  <Characters>15643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vdromby</dc:creator>
  <cp:keywords/>
  <dc:description/>
  <cp:lastModifiedBy>vdromby</cp:lastModifiedBy>
  <cp:revision>5</cp:revision>
  <cp:lastPrinted>2016-09-22T13:26:00Z</cp:lastPrinted>
  <dcterms:created xsi:type="dcterms:W3CDTF">2016-09-20T19:21:00Z</dcterms:created>
  <dcterms:modified xsi:type="dcterms:W3CDTF">2016-09-22T16:28:00Z</dcterms:modified>
</cp:coreProperties>
</file>